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9A" w:rsidRDefault="003D26E5" w:rsidP="00444317">
      <w:pPr>
        <w:pStyle w:val="Default"/>
        <w:ind w:left="10773"/>
        <w:jc w:val="right"/>
        <w:rPr>
          <w:sz w:val="23"/>
          <w:szCs w:val="23"/>
        </w:rPr>
      </w:pPr>
      <w:r>
        <w:rPr>
          <w:sz w:val="23"/>
          <w:szCs w:val="23"/>
        </w:rPr>
        <w:t>УТВЕРЖД</w:t>
      </w:r>
      <w:r w:rsidR="00444317">
        <w:rPr>
          <w:sz w:val="23"/>
          <w:szCs w:val="23"/>
        </w:rPr>
        <w:t>АЮ</w:t>
      </w:r>
    </w:p>
    <w:p w:rsidR="00444317" w:rsidRDefault="00444317" w:rsidP="00444317">
      <w:pPr>
        <w:pStyle w:val="Default"/>
        <w:ind w:left="10773"/>
        <w:jc w:val="right"/>
        <w:rPr>
          <w:sz w:val="23"/>
          <w:szCs w:val="23"/>
        </w:rPr>
      </w:pPr>
      <w:r>
        <w:rPr>
          <w:sz w:val="23"/>
          <w:szCs w:val="23"/>
        </w:rPr>
        <w:t>Заместитель Губернатора области - минист</w:t>
      </w:r>
      <w:r w:rsidR="003D26E5">
        <w:rPr>
          <w:sz w:val="23"/>
          <w:szCs w:val="23"/>
        </w:rPr>
        <w:t>р образования</w:t>
      </w:r>
      <w:r>
        <w:rPr>
          <w:sz w:val="23"/>
          <w:szCs w:val="23"/>
        </w:rPr>
        <w:t xml:space="preserve"> </w:t>
      </w:r>
      <w:r w:rsidR="003D26E5">
        <w:rPr>
          <w:sz w:val="23"/>
          <w:szCs w:val="23"/>
        </w:rPr>
        <w:t>Вологодской области</w:t>
      </w:r>
    </w:p>
    <w:p w:rsidR="00444317" w:rsidRDefault="00444317" w:rsidP="00444317">
      <w:pPr>
        <w:pStyle w:val="Default"/>
        <w:ind w:left="10773"/>
        <w:jc w:val="right"/>
        <w:rPr>
          <w:sz w:val="23"/>
          <w:szCs w:val="23"/>
        </w:rPr>
      </w:pPr>
    </w:p>
    <w:p w:rsidR="00444317" w:rsidRDefault="00444317" w:rsidP="00444317">
      <w:pPr>
        <w:pStyle w:val="Default"/>
        <w:ind w:left="10773"/>
        <w:jc w:val="right"/>
        <w:rPr>
          <w:sz w:val="23"/>
          <w:szCs w:val="23"/>
        </w:rPr>
      </w:pPr>
    </w:p>
    <w:p w:rsidR="0030329A" w:rsidRDefault="003D26E5" w:rsidP="00444317">
      <w:pPr>
        <w:pStyle w:val="Default"/>
        <w:ind w:left="10773"/>
        <w:jc w:val="right"/>
        <w:rPr>
          <w:sz w:val="23"/>
          <w:szCs w:val="23"/>
        </w:rPr>
      </w:pPr>
      <w:r>
        <w:rPr>
          <w:sz w:val="23"/>
          <w:szCs w:val="23"/>
        </w:rPr>
        <w:t>___________________</w:t>
      </w:r>
      <w:r w:rsidR="00444317">
        <w:rPr>
          <w:sz w:val="23"/>
          <w:szCs w:val="23"/>
        </w:rPr>
        <w:t xml:space="preserve"> Е.В. </w:t>
      </w:r>
      <w:proofErr w:type="spellStart"/>
      <w:r w:rsidR="00444317">
        <w:rPr>
          <w:sz w:val="23"/>
          <w:szCs w:val="23"/>
        </w:rPr>
        <w:t>Целикова</w:t>
      </w:r>
      <w:proofErr w:type="spellEnd"/>
    </w:p>
    <w:p w:rsidR="00444317" w:rsidRDefault="00444317" w:rsidP="00444317">
      <w:pPr>
        <w:pStyle w:val="Default"/>
        <w:ind w:left="10773"/>
        <w:jc w:val="right"/>
        <w:rPr>
          <w:sz w:val="23"/>
          <w:szCs w:val="23"/>
        </w:rPr>
      </w:pPr>
    </w:p>
    <w:p w:rsidR="00444317" w:rsidRDefault="00444317" w:rsidP="00444317">
      <w:pPr>
        <w:pStyle w:val="Default"/>
        <w:ind w:left="10773"/>
        <w:jc w:val="right"/>
        <w:rPr>
          <w:sz w:val="23"/>
          <w:szCs w:val="23"/>
        </w:rPr>
      </w:pPr>
      <w:r>
        <w:rPr>
          <w:sz w:val="23"/>
          <w:szCs w:val="23"/>
        </w:rPr>
        <w:t>«___» __________________ 2025 г.</w:t>
      </w:r>
    </w:p>
    <w:p w:rsidR="0030329A" w:rsidRDefault="0030329A">
      <w:pPr>
        <w:pStyle w:val="Default"/>
        <w:jc w:val="right"/>
        <w:rPr>
          <w:color w:val="auto"/>
          <w:sz w:val="23"/>
          <w:szCs w:val="23"/>
        </w:rPr>
      </w:pPr>
    </w:p>
    <w:p w:rsidR="00777CCD" w:rsidRPr="005B1F0D" w:rsidRDefault="00777CCD">
      <w:pPr>
        <w:pStyle w:val="Default"/>
        <w:jc w:val="right"/>
        <w:rPr>
          <w:color w:val="auto"/>
          <w:sz w:val="23"/>
          <w:szCs w:val="23"/>
        </w:rPr>
      </w:pPr>
    </w:p>
    <w:p w:rsidR="00EB2DB0" w:rsidRDefault="00675732" w:rsidP="00566498">
      <w:pPr>
        <w:pStyle w:val="Default"/>
        <w:jc w:val="center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К</w:t>
      </w:r>
      <w:r w:rsidRPr="00675732">
        <w:rPr>
          <w:b/>
          <w:color w:val="auto"/>
          <w:sz w:val="23"/>
          <w:szCs w:val="23"/>
        </w:rPr>
        <w:t>омплекс мер по социализации и психологической адаптации несоверше</w:t>
      </w:r>
      <w:bookmarkStart w:id="0" w:name="_GoBack"/>
      <w:bookmarkEnd w:id="0"/>
      <w:r w:rsidRPr="00675732">
        <w:rPr>
          <w:b/>
          <w:color w:val="auto"/>
          <w:sz w:val="23"/>
          <w:szCs w:val="23"/>
        </w:rPr>
        <w:t xml:space="preserve">ннолетних иностранных граждан, подлежащих </w:t>
      </w:r>
      <w:proofErr w:type="gramStart"/>
      <w:r w:rsidRPr="00675732">
        <w:rPr>
          <w:b/>
          <w:color w:val="auto"/>
          <w:sz w:val="23"/>
          <w:szCs w:val="23"/>
        </w:rPr>
        <w:t>обучению по</w:t>
      </w:r>
      <w:proofErr w:type="gramEnd"/>
      <w:r w:rsidRPr="00675732">
        <w:rPr>
          <w:b/>
          <w:color w:val="auto"/>
          <w:sz w:val="23"/>
          <w:szCs w:val="23"/>
        </w:rPr>
        <w:t xml:space="preserve"> образовательным программам дошкольного, начального общего, основного общего и среднего общего образования, среднего профессионального образования, высшего образования, на период до 2030 года</w:t>
      </w:r>
    </w:p>
    <w:p w:rsidR="007628EB" w:rsidRDefault="00566498">
      <w:pPr>
        <w:pStyle w:val="Default"/>
        <w:jc w:val="center"/>
        <w:rPr>
          <w:b/>
          <w:color w:val="auto"/>
          <w:sz w:val="23"/>
          <w:szCs w:val="23"/>
        </w:rPr>
      </w:pPr>
      <w:proofErr w:type="gramStart"/>
      <w:r w:rsidRPr="00566498">
        <w:rPr>
          <w:b/>
          <w:color w:val="auto"/>
          <w:sz w:val="23"/>
          <w:szCs w:val="23"/>
        </w:rPr>
        <w:t>(</w:t>
      </w:r>
      <w:r w:rsidR="00EB2DB0" w:rsidRPr="00566498">
        <w:rPr>
          <w:b/>
          <w:color w:val="auto"/>
          <w:sz w:val="23"/>
          <w:szCs w:val="23"/>
        </w:rPr>
        <w:t>«</w:t>
      </w:r>
      <w:r w:rsidR="00675732">
        <w:rPr>
          <w:b/>
          <w:color w:val="auto"/>
          <w:sz w:val="23"/>
          <w:szCs w:val="23"/>
        </w:rPr>
        <w:t>д</w:t>
      </w:r>
      <w:r w:rsidR="003D26E5" w:rsidRPr="00566498">
        <w:rPr>
          <w:b/>
          <w:color w:val="auto"/>
          <w:sz w:val="23"/>
          <w:szCs w:val="23"/>
        </w:rPr>
        <w:t xml:space="preserve">орожная карта» по работе с </w:t>
      </w:r>
      <w:r w:rsidR="007628EB">
        <w:rPr>
          <w:b/>
          <w:color w:val="auto"/>
          <w:sz w:val="23"/>
          <w:szCs w:val="23"/>
        </w:rPr>
        <w:t>несовершеннолетними иностранными гражданами,</w:t>
      </w:r>
      <w:r w:rsidR="003D26E5" w:rsidRPr="00566498">
        <w:rPr>
          <w:b/>
          <w:color w:val="auto"/>
          <w:sz w:val="23"/>
          <w:szCs w:val="23"/>
        </w:rPr>
        <w:t xml:space="preserve"> обучающимися в образовательных организациях </w:t>
      </w:r>
      <w:proofErr w:type="gramEnd"/>
    </w:p>
    <w:p w:rsidR="0030329A" w:rsidRPr="005B1F0D" w:rsidRDefault="003D26E5">
      <w:pPr>
        <w:pStyle w:val="Default"/>
        <w:jc w:val="center"/>
        <w:rPr>
          <w:b/>
          <w:color w:val="auto"/>
          <w:sz w:val="23"/>
          <w:szCs w:val="23"/>
        </w:rPr>
      </w:pPr>
      <w:proofErr w:type="gramStart"/>
      <w:r w:rsidRPr="00566498">
        <w:rPr>
          <w:b/>
          <w:color w:val="auto"/>
          <w:sz w:val="23"/>
          <w:szCs w:val="23"/>
        </w:rPr>
        <w:t>Вологодской области</w:t>
      </w:r>
      <w:r w:rsidR="00566498" w:rsidRPr="00566498">
        <w:rPr>
          <w:b/>
          <w:color w:val="auto"/>
          <w:sz w:val="23"/>
          <w:szCs w:val="23"/>
        </w:rPr>
        <w:t>)</w:t>
      </w:r>
      <w:proofErr w:type="gramEnd"/>
    </w:p>
    <w:p w:rsidR="0030329A" w:rsidRPr="00DA533E" w:rsidRDefault="0030329A">
      <w:pPr>
        <w:pStyle w:val="Default"/>
        <w:jc w:val="center"/>
        <w:rPr>
          <w:color w:val="auto"/>
          <w:sz w:val="23"/>
          <w:szCs w:val="23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959"/>
        <w:gridCol w:w="6237"/>
        <w:gridCol w:w="1552"/>
        <w:gridCol w:w="7"/>
        <w:gridCol w:w="2268"/>
        <w:gridCol w:w="2552"/>
        <w:gridCol w:w="2551"/>
      </w:tblGrid>
      <w:tr w:rsidR="005B1F0D" w:rsidRPr="00A86BBC" w:rsidTr="00A86BBC">
        <w:trPr>
          <w:gridBefore w:val="1"/>
          <w:wBefore w:w="34" w:type="dxa"/>
          <w:trHeight w:val="246"/>
        </w:trPr>
        <w:tc>
          <w:tcPr>
            <w:tcW w:w="959" w:type="dxa"/>
            <w:vAlign w:val="center"/>
          </w:tcPr>
          <w:p w:rsidR="0030329A" w:rsidRPr="00A86BBC" w:rsidRDefault="0030329A" w:rsidP="00A86BB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237" w:type="dxa"/>
            <w:vAlign w:val="center"/>
          </w:tcPr>
          <w:p w:rsidR="0030329A" w:rsidRPr="00A86BBC" w:rsidRDefault="003D26E5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vAlign w:val="center"/>
          </w:tcPr>
          <w:p w:rsidR="0030329A" w:rsidRPr="00A86BBC" w:rsidRDefault="003D26E5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Срок реализации</w:t>
            </w:r>
          </w:p>
        </w:tc>
        <w:tc>
          <w:tcPr>
            <w:tcW w:w="2268" w:type="dxa"/>
            <w:vAlign w:val="center"/>
          </w:tcPr>
          <w:p w:rsidR="0030329A" w:rsidRPr="00A86BBC" w:rsidRDefault="003D26E5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Вид документа</w:t>
            </w:r>
          </w:p>
        </w:tc>
        <w:tc>
          <w:tcPr>
            <w:tcW w:w="2552" w:type="dxa"/>
            <w:vAlign w:val="center"/>
          </w:tcPr>
          <w:p w:rsidR="0030329A" w:rsidRPr="00A86BBC" w:rsidRDefault="003D26E5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Ответственные исполнители</w:t>
            </w:r>
          </w:p>
        </w:tc>
        <w:tc>
          <w:tcPr>
            <w:tcW w:w="2551" w:type="dxa"/>
            <w:vAlign w:val="center"/>
          </w:tcPr>
          <w:p w:rsidR="0030329A" w:rsidRPr="00A86BBC" w:rsidRDefault="003D26E5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Результат</w:t>
            </w:r>
          </w:p>
        </w:tc>
      </w:tr>
      <w:tr w:rsidR="005B1F0D" w:rsidRPr="00A86BBC" w:rsidTr="00A86BBC">
        <w:trPr>
          <w:gridBefore w:val="1"/>
          <w:wBefore w:w="34" w:type="dxa"/>
          <w:trHeight w:val="109"/>
        </w:trPr>
        <w:tc>
          <w:tcPr>
            <w:tcW w:w="959" w:type="dxa"/>
          </w:tcPr>
          <w:p w:rsidR="0030329A" w:rsidRPr="00A86BBC" w:rsidRDefault="003D26E5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1</w:t>
            </w:r>
          </w:p>
        </w:tc>
        <w:tc>
          <w:tcPr>
            <w:tcW w:w="6237" w:type="dxa"/>
          </w:tcPr>
          <w:p w:rsidR="0030329A" w:rsidRPr="00A86BBC" w:rsidRDefault="003D26E5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</w:t>
            </w:r>
          </w:p>
        </w:tc>
        <w:tc>
          <w:tcPr>
            <w:tcW w:w="1559" w:type="dxa"/>
            <w:gridSpan w:val="2"/>
          </w:tcPr>
          <w:p w:rsidR="0030329A" w:rsidRPr="00A86BBC" w:rsidRDefault="003D26E5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</w:t>
            </w:r>
          </w:p>
        </w:tc>
        <w:tc>
          <w:tcPr>
            <w:tcW w:w="2268" w:type="dxa"/>
          </w:tcPr>
          <w:p w:rsidR="0030329A" w:rsidRPr="00A86BBC" w:rsidRDefault="003D26E5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4</w:t>
            </w:r>
          </w:p>
        </w:tc>
        <w:tc>
          <w:tcPr>
            <w:tcW w:w="2552" w:type="dxa"/>
          </w:tcPr>
          <w:p w:rsidR="0030329A" w:rsidRPr="00A86BBC" w:rsidRDefault="003D26E5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</w:p>
        </w:tc>
        <w:tc>
          <w:tcPr>
            <w:tcW w:w="2551" w:type="dxa"/>
          </w:tcPr>
          <w:p w:rsidR="0030329A" w:rsidRPr="00A86BBC" w:rsidRDefault="003D26E5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6</w:t>
            </w:r>
          </w:p>
        </w:tc>
      </w:tr>
      <w:tr w:rsidR="005B1F0D" w:rsidRPr="00A86BBC" w:rsidTr="00A86BBC">
        <w:trPr>
          <w:gridBefore w:val="1"/>
          <w:wBefore w:w="34" w:type="dxa"/>
          <w:trHeight w:val="109"/>
        </w:trPr>
        <w:tc>
          <w:tcPr>
            <w:tcW w:w="16126" w:type="dxa"/>
            <w:gridSpan w:val="7"/>
          </w:tcPr>
          <w:p w:rsidR="0030329A" w:rsidRPr="00A86BBC" w:rsidRDefault="003D26E5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402142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организационно-правового характера </w:t>
            </w:r>
          </w:p>
        </w:tc>
      </w:tr>
      <w:tr w:rsidR="00AE3CA9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AE3CA9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1.</w:t>
            </w:r>
            <w:r w:rsidR="00143AF5" w:rsidRPr="00A86BBC">
              <w:rPr>
                <w:color w:val="auto"/>
              </w:rPr>
              <w:t>1</w:t>
            </w:r>
            <w:r w:rsidR="00EB2DB0" w:rsidRPr="00A86BBC">
              <w:rPr>
                <w:color w:val="auto"/>
              </w:rPr>
              <w:t>.</w:t>
            </w:r>
          </w:p>
        </w:tc>
        <w:tc>
          <w:tcPr>
            <w:tcW w:w="6237" w:type="dxa"/>
          </w:tcPr>
          <w:p w:rsidR="00AE3CA9" w:rsidRPr="00A86BBC" w:rsidRDefault="00EB2DB0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Создание межведомственной группы по реализации «дорожной карты</w:t>
            </w:r>
            <w:r w:rsidR="00402142" w:rsidRPr="00A86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детьми-мигрантами, обучающимися в образовательных организациях Вологодской области</w:t>
            </w:r>
          </w:p>
        </w:tc>
        <w:tc>
          <w:tcPr>
            <w:tcW w:w="1559" w:type="dxa"/>
            <w:gridSpan w:val="2"/>
          </w:tcPr>
          <w:p w:rsidR="00AE3CA9" w:rsidRPr="00A86BBC" w:rsidRDefault="00EB2DB0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январь 2026 года</w:t>
            </w:r>
          </w:p>
        </w:tc>
        <w:tc>
          <w:tcPr>
            <w:tcW w:w="2268" w:type="dxa"/>
          </w:tcPr>
          <w:p w:rsidR="00AE3CA9" w:rsidRPr="00A86BBC" w:rsidRDefault="00AE3CA9" w:rsidP="00A86B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552" w:type="dxa"/>
          </w:tcPr>
          <w:p w:rsidR="00AE3CA9" w:rsidRPr="00A86BBC" w:rsidRDefault="00EB2DB0" w:rsidP="00A86BBC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Министерств</w:t>
            </w:r>
            <w:r w:rsidR="00A86BBC"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</w:t>
            </w:r>
            <w:r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образования области</w:t>
            </w:r>
          </w:p>
        </w:tc>
        <w:tc>
          <w:tcPr>
            <w:tcW w:w="2551" w:type="dxa"/>
          </w:tcPr>
          <w:p w:rsidR="00AE3CA9" w:rsidRPr="00A86BBC" w:rsidRDefault="00D0171D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t>Создана межведомственная группа по реализации «дорожной карты по работе с детьми-мигрантами, обучающимися в образовательных организациях Вологодской области</w:t>
            </w:r>
          </w:p>
        </w:tc>
      </w:tr>
      <w:tr w:rsidR="00EB2DB0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EB2DB0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1.</w:t>
            </w:r>
            <w:r w:rsidR="00143AF5" w:rsidRPr="00A86BBC">
              <w:rPr>
                <w:color w:val="auto"/>
              </w:rPr>
              <w:t>2</w:t>
            </w:r>
            <w:r w:rsidR="00EB2DB0" w:rsidRPr="00A86BBC">
              <w:rPr>
                <w:color w:val="auto"/>
              </w:rPr>
              <w:t>.</w:t>
            </w:r>
          </w:p>
        </w:tc>
        <w:tc>
          <w:tcPr>
            <w:tcW w:w="6237" w:type="dxa"/>
          </w:tcPr>
          <w:p w:rsidR="00EB2DB0" w:rsidRPr="00A86BBC" w:rsidRDefault="00EB2DB0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локального акта по сфере образования о закреплении ответственных за ведение и наполнение информационных систем, используемых при межведомственном информационном взаимодействии, при передаче сведений об иностранных гражданах и лицах без гражданства, не достигших возраста 18 лет, пребывающих (проживающих) на территории 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Вологодской области, и их родителях (законных представителях)</w:t>
            </w:r>
          </w:p>
        </w:tc>
        <w:tc>
          <w:tcPr>
            <w:tcW w:w="1559" w:type="dxa"/>
            <w:gridSpan w:val="2"/>
          </w:tcPr>
          <w:p w:rsidR="00EB2DB0" w:rsidRPr="00A86BBC" w:rsidRDefault="00EB2DB0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январь 2026 года</w:t>
            </w:r>
          </w:p>
        </w:tc>
        <w:tc>
          <w:tcPr>
            <w:tcW w:w="2268" w:type="dxa"/>
          </w:tcPr>
          <w:p w:rsidR="00EB2DB0" w:rsidRPr="00A86BBC" w:rsidRDefault="00EB2DB0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Приказ Министерства образования области </w:t>
            </w:r>
          </w:p>
        </w:tc>
        <w:tc>
          <w:tcPr>
            <w:tcW w:w="2552" w:type="dxa"/>
          </w:tcPr>
          <w:p w:rsidR="00402142" w:rsidRPr="00A86BBC" w:rsidRDefault="00402142" w:rsidP="00A86BBC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Министерств</w:t>
            </w:r>
            <w:r w:rsidR="00A86BBC"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</w:t>
            </w:r>
            <w:r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образования области</w:t>
            </w:r>
          </w:p>
          <w:p w:rsidR="00EB2DB0" w:rsidRPr="00A86BBC" w:rsidRDefault="00EB2DB0" w:rsidP="00A86BBC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БУ </w:t>
            </w:r>
            <w:proofErr w:type="gramStart"/>
            <w:r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</w:t>
            </w:r>
            <w:proofErr w:type="gramEnd"/>
            <w:r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«Центр информатизации и оценки качества образования»</w:t>
            </w:r>
          </w:p>
        </w:tc>
        <w:tc>
          <w:tcPr>
            <w:tcW w:w="2551" w:type="dxa"/>
          </w:tcPr>
          <w:p w:rsidR="00EB2DB0" w:rsidRPr="00A86BBC" w:rsidRDefault="0056649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Принят локальный акт Министерства образования области, закрепляющий ответственных за ведение и наполнение информационных </w:t>
            </w:r>
            <w:r w:rsidRPr="00A86BBC">
              <w:rPr>
                <w:color w:val="auto"/>
              </w:rPr>
              <w:lastRenderedPageBreak/>
              <w:t>систем</w:t>
            </w:r>
          </w:p>
        </w:tc>
      </w:tr>
      <w:tr w:rsidR="00EB2DB0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EB2DB0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1.</w:t>
            </w:r>
            <w:r w:rsidR="00143AF5" w:rsidRPr="00A86BBC">
              <w:rPr>
                <w:color w:val="auto"/>
              </w:rPr>
              <w:t>3</w:t>
            </w:r>
            <w:r w:rsidR="00EB2DB0" w:rsidRPr="00A86BBC">
              <w:rPr>
                <w:color w:val="auto"/>
              </w:rPr>
              <w:t>.</w:t>
            </w:r>
          </w:p>
        </w:tc>
        <w:tc>
          <w:tcPr>
            <w:tcW w:w="6237" w:type="dxa"/>
          </w:tcPr>
          <w:p w:rsidR="00EB2DB0" w:rsidRPr="00A86BBC" w:rsidRDefault="00EB2DB0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Создание ресурсно-методическ</w:t>
            </w:r>
            <w:r w:rsidR="00402142" w:rsidRPr="00A86BBC">
              <w:rPr>
                <w:rFonts w:ascii="Times New Roman" w:hAnsi="Times New Roman" w:cs="Times New Roman"/>
                <w:sz w:val="24"/>
                <w:szCs w:val="24"/>
              </w:rPr>
              <w:t>ого центра (лаборатории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02142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по сопровождению тестирования и социально-психологической адаптации несовершеннолетних иностранных граждан и детей с миграционной историей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7628EB" w:rsidRPr="00A86BBC" w:rsidRDefault="007628EB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март</w:t>
            </w:r>
          </w:p>
          <w:p w:rsidR="00EB2DB0" w:rsidRPr="00A86BBC" w:rsidRDefault="00EB2DB0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2026 года</w:t>
            </w:r>
          </w:p>
        </w:tc>
        <w:tc>
          <w:tcPr>
            <w:tcW w:w="2268" w:type="dxa"/>
          </w:tcPr>
          <w:p w:rsidR="00EB2DB0" w:rsidRPr="00A86BBC" w:rsidRDefault="00ED15DC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Приказ Министерства образования области</w:t>
            </w:r>
          </w:p>
        </w:tc>
        <w:tc>
          <w:tcPr>
            <w:tcW w:w="2552" w:type="dxa"/>
          </w:tcPr>
          <w:p w:rsidR="00EB2DB0" w:rsidRPr="00A86BBC" w:rsidRDefault="00777CCD" w:rsidP="00A86BBC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</w:pPr>
            <w:r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АОУ ВО ДПО «ВИРО»</w:t>
            </w:r>
          </w:p>
        </w:tc>
        <w:tc>
          <w:tcPr>
            <w:tcW w:w="2551" w:type="dxa"/>
          </w:tcPr>
          <w:p w:rsidR="00EB2DB0" w:rsidRPr="00A86BBC" w:rsidRDefault="00ED15DC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Создан </w:t>
            </w:r>
            <w:r w:rsidRPr="00A86BBC">
              <w:t>ресурсно-методиче</w:t>
            </w:r>
            <w:r w:rsidR="00402142" w:rsidRPr="00A86BBC">
              <w:t>ский центр (лаборатория</w:t>
            </w:r>
            <w:r w:rsidRPr="00A86BBC">
              <w:t>)</w:t>
            </w:r>
            <w:r w:rsidR="00402142" w:rsidRPr="00A86BBC">
              <w:t xml:space="preserve"> по сопровождению тестирования и социально-психологической адаптации несовершеннолетних иностранных граждан и детей с миграционной историей</w:t>
            </w:r>
          </w:p>
        </w:tc>
      </w:tr>
      <w:tr w:rsidR="00EB2DB0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EB2DB0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1.</w:t>
            </w:r>
            <w:r w:rsidR="00143AF5" w:rsidRPr="00A86BBC">
              <w:rPr>
                <w:color w:val="auto"/>
              </w:rPr>
              <w:t>4</w:t>
            </w:r>
            <w:r w:rsidR="00ED15DC" w:rsidRPr="00A86BBC">
              <w:rPr>
                <w:color w:val="auto"/>
              </w:rPr>
              <w:t>.</w:t>
            </w:r>
          </w:p>
        </w:tc>
        <w:tc>
          <w:tcPr>
            <w:tcW w:w="6237" w:type="dxa"/>
          </w:tcPr>
          <w:p w:rsidR="00ED15DC" w:rsidRPr="00A86BBC" w:rsidRDefault="00ED15DC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Корректировка и актуализация приказо</w:t>
            </w:r>
            <w:r w:rsidR="000D62D6" w:rsidRPr="00A86B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области во исполнение приказов </w:t>
            </w:r>
            <w:proofErr w:type="spell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4 марта 2025 года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гражданства»;</w:t>
            </w:r>
            <w:proofErr w:type="gram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от 4 марта 2025 года № 171 «О внесении изменений в Порядок приема на </w:t>
            </w: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458»:</w:t>
            </w:r>
          </w:p>
          <w:p w:rsidR="00ED15DC" w:rsidRPr="00A86BBC" w:rsidRDefault="00ED15DC" w:rsidP="00A86BB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от 24.03.2025 № 486 «Об утверждении Положения об апелляционной комиссии Вологодской области по разрешению спорных вопросов, возникающих при оценивании результатов тестирования на знание русского 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языка, достаточное для освоения образовательных программ начального общего, основного общего, среднего общего образования, иностранных граждан и лиц без гражданства и состава апелляционной комиссии»;</w:t>
            </w:r>
          </w:p>
          <w:p w:rsidR="00ED15DC" w:rsidRPr="00A86BBC" w:rsidRDefault="00ED15DC" w:rsidP="00A86BB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от 24.03.2025 № 485 «О закреплении перечня тестирующих организаций на базе общеобразовательных организаций для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гражданства»;</w:t>
            </w:r>
          </w:p>
          <w:p w:rsidR="00ED15DC" w:rsidRPr="00A86BBC" w:rsidRDefault="00ED15DC" w:rsidP="00A86BB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от 07.11.2025 № 1990 «О назначении ответственных лиц за организацию и проведение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образования, иностранных граждан и лиц без гражданства»</w:t>
            </w:r>
          </w:p>
        </w:tc>
        <w:tc>
          <w:tcPr>
            <w:tcW w:w="1559" w:type="dxa"/>
            <w:gridSpan w:val="2"/>
          </w:tcPr>
          <w:p w:rsidR="00EB2DB0" w:rsidRPr="00A86BBC" w:rsidRDefault="00ED15D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в течение года по мере необходимости</w:t>
            </w:r>
          </w:p>
        </w:tc>
        <w:tc>
          <w:tcPr>
            <w:tcW w:w="2268" w:type="dxa"/>
          </w:tcPr>
          <w:p w:rsidR="00EB2DB0" w:rsidRPr="00A86BBC" w:rsidRDefault="00ED15DC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Приказ Министерства образования области</w:t>
            </w:r>
          </w:p>
        </w:tc>
        <w:tc>
          <w:tcPr>
            <w:tcW w:w="2552" w:type="dxa"/>
          </w:tcPr>
          <w:p w:rsidR="00EB2DB0" w:rsidRPr="00A86BBC" w:rsidRDefault="00ED15DC" w:rsidP="00A86BBC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Министерств</w:t>
            </w:r>
            <w:r w:rsidR="00A86BBC"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</w:t>
            </w:r>
            <w:r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образования области</w:t>
            </w:r>
          </w:p>
        </w:tc>
        <w:tc>
          <w:tcPr>
            <w:tcW w:w="2551" w:type="dxa"/>
          </w:tcPr>
          <w:p w:rsidR="00EB2DB0" w:rsidRPr="00A86BBC" w:rsidRDefault="0056649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Скорректирован перечень тестирующих организаций, состав апелляционной комиссии, внесены изменения и дополнения в перечень ответственных лиц за организацию и проведение тестирования на знание русского языка, достаточного для освоения образовательных программ начального общего, основного </w:t>
            </w:r>
            <w:r w:rsidRPr="00A86BBC">
              <w:rPr>
                <w:color w:val="auto"/>
              </w:rPr>
              <w:lastRenderedPageBreak/>
              <w:t>общего и среднего общего образования, иностранных граждан и лиц без гражданства</w:t>
            </w:r>
          </w:p>
        </w:tc>
      </w:tr>
      <w:tr w:rsidR="00EB2DB0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EB2DB0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1.</w:t>
            </w:r>
            <w:r w:rsidR="00143AF5" w:rsidRPr="00A86BBC">
              <w:rPr>
                <w:color w:val="auto"/>
              </w:rPr>
              <w:t>5</w:t>
            </w:r>
            <w:r w:rsidR="00ED15DC" w:rsidRPr="00A86BBC">
              <w:rPr>
                <w:color w:val="auto"/>
              </w:rPr>
              <w:t>.</w:t>
            </w:r>
          </w:p>
        </w:tc>
        <w:tc>
          <w:tcPr>
            <w:tcW w:w="6237" w:type="dxa"/>
          </w:tcPr>
          <w:p w:rsidR="00EB2DB0" w:rsidRPr="00A86BBC" w:rsidRDefault="00ED15DC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Разработка расписания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в 2026 году</w:t>
            </w:r>
          </w:p>
        </w:tc>
        <w:tc>
          <w:tcPr>
            <w:tcW w:w="1559" w:type="dxa"/>
            <w:gridSpan w:val="2"/>
          </w:tcPr>
          <w:p w:rsidR="00EB2DB0" w:rsidRPr="00A86BBC" w:rsidRDefault="00ED15D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декабрь 2025 года</w:t>
            </w:r>
          </w:p>
        </w:tc>
        <w:tc>
          <w:tcPr>
            <w:tcW w:w="2268" w:type="dxa"/>
          </w:tcPr>
          <w:p w:rsidR="00EB2DB0" w:rsidRPr="00A86BBC" w:rsidRDefault="00ED15DC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Приказ Министерства образования области</w:t>
            </w:r>
          </w:p>
        </w:tc>
        <w:tc>
          <w:tcPr>
            <w:tcW w:w="2552" w:type="dxa"/>
          </w:tcPr>
          <w:p w:rsidR="00EB2DB0" w:rsidRPr="00A86BBC" w:rsidRDefault="00ED15DC" w:rsidP="00A86BBC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Министерств</w:t>
            </w:r>
            <w:r w:rsidR="00A86BBC"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</w:t>
            </w:r>
            <w:r w:rsidRPr="00A86BB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образования области</w:t>
            </w:r>
          </w:p>
        </w:tc>
        <w:tc>
          <w:tcPr>
            <w:tcW w:w="2551" w:type="dxa"/>
          </w:tcPr>
          <w:p w:rsidR="00EB2DB0" w:rsidRPr="00A86BBC" w:rsidRDefault="0056649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Расписание тестирования на 2026 год размещено на сайте Министерства образования области, направлено официальным письмом в адрес органов </w:t>
            </w:r>
            <w:r w:rsidR="00675732" w:rsidRPr="00A86BBC">
              <w:rPr>
                <w:color w:val="auto"/>
              </w:rPr>
              <w:t>управления</w:t>
            </w:r>
            <w:r w:rsidRPr="00A86BBC">
              <w:rPr>
                <w:color w:val="auto"/>
              </w:rPr>
              <w:t xml:space="preserve"> образованием муниципальных (городских) округов для размещения на сайтах подведомственных общеобразовательных организаций</w:t>
            </w:r>
          </w:p>
        </w:tc>
      </w:tr>
      <w:tr w:rsidR="000D62D6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0D62D6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1.</w:t>
            </w:r>
            <w:r w:rsidR="00143AF5" w:rsidRPr="00A86BBC">
              <w:rPr>
                <w:color w:val="auto"/>
              </w:rPr>
              <w:t>6</w:t>
            </w:r>
            <w:r w:rsidR="000D62D6" w:rsidRPr="00A86BBC">
              <w:rPr>
                <w:color w:val="auto"/>
              </w:rPr>
              <w:t>.</w:t>
            </w:r>
          </w:p>
        </w:tc>
        <w:tc>
          <w:tcPr>
            <w:tcW w:w="6237" w:type="dxa"/>
          </w:tcPr>
          <w:p w:rsidR="000D62D6" w:rsidRPr="00A86BBC" w:rsidRDefault="000D62D6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образовательных организациях региона на уровне начального общего образования не менее двух пилотных годичных адаптационных групп для детей иностранных граждан, не владеющих русским языком, подлежащих </w:t>
            </w: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начального общего образования</w:t>
            </w:r>
          </w:p>
        </w:tc>
        <w:tc>
          <w:tcPr>
            <w:tcW w:w="1559" w:type="dxa"/>
            <w:gridSpan w:val="2"/>
          </w:tcPr>
          <w:p w:rsidR="000D62D6" w:rsidRPr="00A86BBC" w:rsidRDefault="000D62D6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1 квартал 2026 года</w:t>
            </w:r>
          </w:p>
        </w:tc>
        <w:tc>
          <w:tcPr>
            <w:tcW w:w="2268" w:type="dxa"/>
          </w:tcPr>
          <w:p w:rsidR="000D62D6" w:rsidRPr="00A86BBC" w:rsidRDefault="000D62D6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Приказ Министерства образования области </w:t>
            </w:r>
          </w:p>
        </w:tc>
        <w:tc>
          <w:tcPr>
            <w:tcW w:w="2552" w:type="dxa"/>
          </w:tcPr>
          <w:p w:rsidR="000D62D6" w:rsidRPr="00A86BBC" w:rsidRDefault="000D62D6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Министерство образования области,</w:t>
            </w:r>
          </w:p>
          <w:p w:rsidR="00777CCD" w:rsidRPr="00A86BBC" w:rsidRDefault="00777CCD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Управления образованием Администрации г. Вологды, мэрии г. Череповца</w:t>
            </w:r>
          </w:p>
          <w:p w:rsidR="000D62D6" w:rsidRPr="00A86BBC" w:rsidRDefault="000D62D6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БУ </w:t>
            </w:r>
            <w:proofErr w:type="gramStart"/>
            <w:r w:rsidRPr="00A86BBC">
              <w:rPr>
                <w:color w:val="auto"/>
              </w:rPr>
              <w:t>ВО</w:t>
            </w:r>
            <w:proofErr w:type="gramEnd"/>
            <w:r w:rsidRPr="00A86BBC">
              <w:rPr>
                <w:color w:val="auto"/>
              </w:rPr>
              <w:t xml:space="preserve"> «Областной центр ППМСП»</w:t>
            </w:r>
          </w:p>
        </w:tc>
        <w:tc>
          <w:tcPr>
            <w:tcW w:w="2551" w:type="dxa"/>
          </w:tcPr>
          <w:p w:rsidR="000D62D6" w:rsidRPr="00A86BBC" w:rsidRDefault="0056649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Определены не менее двух пилотных годичных адаптационных групп для детей иностранных граждан, не владеющих русским языком, подлежащих </w:t>
            </w:r>
            <w:proofErr w:type="gramStart"/>
            <w:r w:rsidRPr="00A86BBC">
              <w:rPr>
                <w:color w:val="auto"/>
              </w:rPr>
              <w:t>обучению по</w:t>
            </w:r>
            <w:proofErr w:type="gramEnd"/>
            <w:r w:rsidRPr="00A86BBC">
              <w:rPr>
                <w:color w:val="auto"/>
              </w:rPr>
              <w:t xml:space="preserve"> образовательным программам начального общего образования</w:t>
            </w:r>
          </w:p>
        </w:tc>
      </w:tr>
      <w:tr w:rsidR="00377DA8" w:rsidRPr="00A86BBC" w:rsidTr="00A86BBC">
        <w:trPr>
          <w:gridBefore w:val="1"/>
          <w:wBefore w:w="34" w:type="dxa"/>
          <w:trHeight w:val="227"/>
        </w:trPr>
        <w:tc>
          <w:tcPr>
            <w:tcW w:w="16126" w:type="dxa"/>
            <w:gridSpan w:val="7"/>
          </w:tcPr>
          <w:p w:rsidR="00566498" w:rsidRPr="00A86BBC" w:rsidRDefault="00566498" w:rsidP="00A86BBC">
            <w:pPr>
              <w:pStyle w:val="Default"/>
              <w:jc w:val="both"/>
            </w:pPr>
          </w:p>
          <w:p w:rsidR="00377DA8" w:rsidRPr="00A86BBC" w:rsidRDefault="00377DA8" w:rsidP="00A86BBC">
            <w:pPr>
              <w:pStyle w:val="Default"/>
              <w:jc w:val="both"/>
            </w:pPr>
            <w:r w:rsidRPr="00A86BBC">
              <w:t xml:space="preserve">II. </w:t>
            </w:r>
            <w:r w:rsidR="005A7EDF" w:rsidRPr="00A86BBC">
              <w:t xml:space="preserve">Мероприятия научно-методического, организационного и информационного </w:t>
            </w:r>
            <w:r w:rsidR="00143AF5" w:rsidRPr="00A86BBC">
              <w:t>сопровождения</w:t>
            </w:r>
          </w:p>
          <w:p w:rsidR="00566498" w:rsidRPr="00A86BBC" w:rsidRDefault="00566498" w:rsidP="00A86BBC">
            <w:pPr>
              <w:pStyle w:val="Default"/>
              <w:jc w:val="both"/>
              <w:rPr>
                <w:color w:val="auto"/>
              </w:rPr>
            </w:pPr>
          </w:p>
        </w:tc>
      </w:tr>
      <w:tr w:rsidR="00377DA8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377DA8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2.1.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Формирование информационного ресурса для оказания методической помощи педагогам и специалистам, работающим с несовершеннолетними иностранными гражданами в образовательной среде 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1 квартал 2026 года</w:t>
            </w:r>
          </w:p>
        </w:tc>
        <w:tc>
          <w:tcPr>
            <w:tcW w:w="2268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Раздел (вкладка) на сайте АОУ ВО ДПО «ВИРО»</w:t>
            </w:r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АОУ ВО ДПО «ВИРО»,</w:t>
            </w:r>
          </w:p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БУ </w:t>
            </w:r>
            <w:proofErr w:type="gramStart"/>
            <w:r w:rsidRPr="00A86BBC">
              <w:rPr>
                <w:color w:val="auto"/>
              </w:rPr>
              <w:t>ВО</w:t>
            </w:r>
            <w:proofErr w:type="gramEnd"/>
            <w:r w:rsidRPr="00A86BBC">
              <w:rPr>
                <w:color w:val="auto"/>
              </w:rPr>
              <w:t xml:space="preserve"> «Областной центр ППМСП», </w:t>
            </w:r>
          </w:p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БОУ ДО ВО «ШТНК», </w:t>
            </w:r>
          </w:p>
          <w:p w:rsidR="007628EB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БОУ ДО </w:t>
            </w:r>
            <w:proofErr w:type="gramStart"/>
            <w:r w:rsidRPr="00A86BBC">
              <w:rPr>
                <w:color w:val="auto"/>
              </w:rPr>
              <w:t>ВО</w:t>
            </w:r>
            <w:proofErr w:type="gramEnd"/>
            <w:r w:rsidRPr="00A86BBC">
              <w:rPr>
                <w:color w:val="auto"/>
              </w:rPr>
              <w:t xml:space="preserve"> «Духовно-просветительский центр «Северная Фиваида»,</w:t>
            </w:r>
            <w:r w:rsidR="007628EB" w:rsidRPr="00A86BBC">
              <w:rPr>
                <w:color w:val="auto"/>
              </w:rPr>
              <w:t xml:space="preserve"> </w:t>
            </w:r>
          </w:p>
          <w:p w:rsidR="00377DA8" w:rsidRPr="00A86BBC" w:rsidRDefault="007628EB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Органы местного самоуправления в сфере образования (далее – ОМСУ)</w:t>
            </w:r>
          </w:p>
        </w:tc>
        <w:tc>
          <w:tcPr>
            <w:tcW w:w="2551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Информационный ресурс на сайте АОУ ВО ДПО «ВИРО»</w:t>
            </w:r>
          </w:p>
        </w:tc>
      </w:tr>
      <w:tr w:rsidR="00377DA8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377DA8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2.2.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Анализ опыта Вологодской области по социализации и психологической адаптации несовершеннолетних </w:t>
            </w:r>
            <w:r w:rsidRPr="00A86BBC">
              <w:rPr>
                <w:color w:val="auto"/>
              </w:rPr>
              <w:lastRenderedPageBreak/>
              <w:t xml:space="preserve">иностранных граждан для отбора и тиражирования </w:t>
            </w:r>
            <w:r w:rsidR="00AA6419" w:rsidRPr="00A86BBC">
              <w:rPr>
                <w:color w:val="auto"/>
              </w:rPr>
              <w:t>лучших практик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ind w:left="-79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1 квартал 2026 года</w:t>
            </w:r>
          </w:p>
        </w:tc>
        <w:tc>
          <w:tcPr>
            <w:tcW w:w="2268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Аналитический отчет АОУ ВО </w:t>
            </w:r>
            <w:r w:rsidRPr="00A86BBC">
              <w:rPr>
                <w:color w:val="auto"/>
              </w:rPr>
              <w:lastRenderedPageBreak/>
              <w:t>ДПО «ВИРО»</w:t>
            </w:r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АОУ ВО ДПО «ВИРО»</w:t>
            </w:r>
          </w:p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 xml:space="preserve">БУ </w:t>
            </w:r>
            <w:proofErr w:type="gramStart"/>
            <w:r w:rsidRPr="00A86BBC">
              <w:rPr>
                <w:color w:val="auto"/>
              </w:rPr>
              <w:t>ВО</w:t>
            </w:r>
            <w:proofErr w:type="gramEnd"/>
            <w:r w:rsidRPr="00A86BBC">
              <w:rPr>
                <w:color w:val="auto"/>
              </w:rPr>
              <w:t xml:space="preserve"> «Областной центр ППМСП» БОУ ДО ВО «Духовно-просветительский центр «Северная Фиваида»,</w:t>
            </w:r>
          </w:p>
          <w:p w:rsidR="00377DA8" w:rsidRPr="00A86BBC" w:rsidRDefault="007628EB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ОМСУ</w:t>
            </w:r>
          </w:p>
        </w:tc>
        <w:tc>
          <w:tcPr>
            <w:tcW w:w="2551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 xml:space="preserve">Аналитический отчет представлен на </w:t>
            </w:r>
            <w:r w:rsidRPr="00A86BBC">
              <w:rPr>
                <w:color w:val="auto"/>
              </w:rPr>
              <w:lastRenderedPageBreak/>
              <w:t>региональном учебно-методическом объединении по общему образованию</w:t>
            </w:r>
          </w:p>
        </w:tc>
      </w:tr>
      <w:tr w:rsidR="00377DA8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377DA8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2.3.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Формирование банка лучших практик по работе педагогов образовательных организаций с несовершеннолетними иностранными гражданами и детьми с миграционной историей</w:t>
            </w:r>
          </w:p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</w:p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rFonts w:eastAsia="Calibri"/>
              </w:rPr>
              <w:t>Пополнение методического контента, направленного на социализацию, психологическую адаптацию и культурную интеграцию несовершеннолетних иностранных граждан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1 квартал</w:t>
            </w:r>
          </w:p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2026 год</w:t>
            </w:r>
          </w:p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</w:p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</w:p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</w:p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Ежеквартально</w:t>
            </w:r>
          </w:p>
        </w:tc>
        <w:tc>
          <w:tcPr>
            <w:tcW w:w="2268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Информационные и методические материалы, размещенные в информационно-телекоммуникационной сети «Интернет» (вкладка на сайте АОУ ВО ДПО «ВИРО»)</w:t>
            </w:r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АОУ ВО ДПО «ВИРО», БОУ ДО </w:t>
            </w:r>
            <w:proofErr w:type="gramStart"/>
            <w:r w:rsidRPr="00A86BBC">
              <w:rPr>
                <w:color w:val="auto"/>
              </w:rPr>
              <w:t>ВО</w:t>
            </w:r>
            <w:proofErr w:type="gramEnd"/>
            <w:r w:rsidRPr="00A86BBC">
              <w:rPr>
                <w:color w:val="auto"/>
              </w:rPr>
              <w:t xml:space="preserve"> «Духовно-просветительский центр</w:t>
            </w:r>
          </w:p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«Северная Фиваида»,</w:t>
            </w:r>
          </w:p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БОУ ДО ВО «ШТНК»,</w:t>
            </w:r>
          </w:p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БУ </w:t>
            </w:r>
            <w:proofErr w:type="gramStart"/>
            <w:r w:rsidRPr="00A86BBC">
              <w:rPr>
                <w:color w:val="auto"/>
              </w:rPr>
              <w:t>ВО</w:t>
            </w:r>
            <w:proofErr w:type="gramEnd"/>
            <w:r w:rsidRPr="00A86BBC">
              <w:rPr>
                <w:color w:val="auto"/>
              </w:rPr>
              <w:t xml:space="preserve"> «Областной центр ППМСП» </w:t>
            </w:r>
          </w:p>
        </w:tc>
        <w:tc>
          <w:tcPr>
            <w:tcW w:w="2551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Информационный ресурс на сайте АОУ ВО ДПО «ВИРО»</w:t>
            </w:r>
          </w:p>
        </w:tc>
      </w:tr>
      <w:tr w:rsidR="00377DA8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377DA8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2.4.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Подбор и размещение методического контента для руководителей школ, которые являются тестирующими организациями (приказ Министерства образования области от 24.03.2025 № 485)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1 квартал 2026 года</w:t>
            </w:r>
          </w:p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</w:p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 раза в год</w:t>
            </w:r>
          </w:p>
        </w:tc>
        <w:tc>
          <w:tcPr>
            <w:tcW w:w="2268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Методические материалы, размещенные в информационно-телекоммуникационной сети «Интернет»</w:t>
            </w:r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АОУ ВО ДПО «ВИРО»</w:t>
            </w:r>
          </w:p>
        </w:tc>
        <w:tc>
          <w:tcPr>
            <w:tcW w:w="2551" w:type="dxa"/>
          </w:tcPr>
          <w:p w:rsidR="00377DA8" w:rsidRPr="00A86BBC" w:rsidRDefault="00777CCD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Не менее двух методических материалов в год</w:t>
            </w:r>
          </w:p>
        </w:tc>
      </w:tr>
      <w:tr w:rsidR="00377DA8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377DA8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2.5.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Подбор и размещение методического контента для общеобразовательных организаций, реализующих дополнительные общеобразовательные программы по изучению русского языка иностранными гражданами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1 квартал 2026 года</w:t>
            </w:r>
          </w:p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</w:p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 раза в год</w:t>
            </w:r>
          </w:p>
        </w:tc>
        <w:tc>
          <w:tcPr>
            <w:tcW w:w="2268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Методические материалы, размещенные в информационно-телекоммуникационной сети «Интернет»</w:t>
            </w:r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АОУ ВО ДПО «ВИРО»</w:t>
            </w:r>
          </w:p>
        </w:tc>
        <w:tc>
          <w:tcPr>
            <w:tcW w:w="2551" w:type="dxa"/>
          </w:tcPr>
          <w:p w:rsidR="00377DA8" w:rsidRPr="00A86BBC" w:rsidRDefault="00777CCD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Не менее двух методических материалов в год</w:t>
            </w:r>
          </w:p>
        </w:tc>
      </w:tr>
      <w:tr w:rsidR="00377DA8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377DA8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2.6.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FF0000"/>
              </w:rPr>
            </w:pPr>
            <w:r w:rsidRPr="00A86BBC">
              <w:rPr>
                <w:color w:val="auto"/>
              </w:rPr>
              <w:t>Актуализация Плана мероприятий на 2024 – 2030 годы по реализации Концепции развития системы психолого-</w:t>
            </w:r>
            <w:r w:rsidRPr="00A86BBC">
              <w:rPr>
                <w:color w:val="auto"/>
              </w:rPr>
              <w:lastRenderedPageBreak/>
              <w:t xml:space="preserve">педагогической помощи в сфере общего образования и среднего профессионального образования в Вологодской области на период до 2030 года (утвержден 30.09.2024) </w:t>
            </w:r>
            <w:r w:rsidR="00143AF5" w:rsidRPr="00A86BBC">
              <w:rPr>
                <w:color w:val="auto"/>
              </w:rPr>
              <w:t>с учетом сопровождения социально-психологической адаптации несовершеннолетних иностранных граждан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3 квартал 2026 года</w:t>
            </w:r>
          </w:p>
        </w:tc>
        <w:tc>
          <w:tcPr>
            <w:tcW w:w="2268" w:type="dxa"/>
          </w:tcPr>
          <w:p w:rsidR="00377DA8" w:rsidRPr="00A86BBC" w:rsidRDefault="00777CCD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План мероприятий на 2024 – 2030 </w:t>
            </w:r>
            <w:r w:rsidRPr="00A86BBC">
              <w:rPr>
                <w:color w:val="auto"/>
              </w:rPr>
              <w:lastRenderedPageBreak/>
              <w:t>годы по реализации Концепции развития системы психолого-педагогической помощи в сфере общего образования и среднего профессионального образования в Вологодской области на период до 2030 года</w:t>
            </w:r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АОУ ВО ДПО «ВИРО»,</w:t>
            </w:r>
          </w:p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 xml:space="preserve">БУ </w:t>
            </w:r>
            <w:proofErr w:type="gramStart"/>
            <w:r w:rsidRPr="00A86BBC">
              <w:rPr>
                <w:color w:val="auto"/>
              </w:rPr>
              <w:t>ВО</w:t>
            </w:r>
            <w:proofErr w:type="gramEnd"/>
            <w:r w:rsidRPr="00A86BBC">
              <w:rPr>
                <w:color w:val="auto"/>
              </w:rPr>
              <w:t xml:space="preserve"> «Областной центр ППМСП»</w:t>
            </w:r>
          </w:p>
        </w:tc>
        <w:tc>
          <w:tcPr>
            <w:tcW w:w="2551" w:type="dxa"/>
          </w:tcPr>
          <w:p w:rsidR="00377DA8" w:rsidRPr="00A86BBC" w:rsidRDefault="0056649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 xml:space="preserve">Внесены корректировки и </w:t>
            </w:r>
            <w:r w:rsidRPr="00A86BBC">
              <w:rPr>
                <w:color w:val="auto"/>
              </w:rPr>
              <w:lastRenderedPageBreak/>
              <w:t xml:space="preserve">дополнения в </w:t>
            </w:r>
            <w:r w:rsidR="00377DA8" w:rsidRPr="00A86BBC">
              <w:rPr>
                <w:color w:val="auto"/>
              </w:rPr>
              <w:t>План (комплекс мер) по развитию психологической службы в системе общего образования</w:t>
            </w:r>
          </w:p>
        </w:tc>
      </w:tr>
      <w:tr w:rsidR="00377DA8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377DA8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2.7.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  <w:highlight w:val="yellow"/>
              </w:rPr>
            </w:pPr>
            <w:r w:rsidRPr="00A86BBC">
              <w:rPr>
                <w:color w:val="auto"/>
              </w:rPr>
              <w:t xml:space="preserve">Организация и проведение региональных методических </w:t>
            </w:r>
            <w:proofErr w:type="spellStart"/>
            <w:r w:rsidRPr="00A86BBC">
              <w:rPr>
                <w:color w:val="auto"/>
              </w:rPr>
              <w:t>вебинаров</w:t>
            </w:r>
            <w:proofErr w:type="spellEnd"/>
            <w:r w:rsidRPr="00A86BBC">
              <w:rPr>
                <w:color w:val="auto"/>
              </w:rPr>
              <w:t xml:space="preserve"> (семинаров) для тестирующих организаций по вопросам обучения и социализации несовершеннолетних иностранных граждан, в том числе по вопросам обучения русскому языку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jc w:val="center"/>
              <w:rPr>
                <w:color w:val="auto"/>
                <w:highlight w:val="yellow"/>
              </w:rPr>
            </w:pPr>
            <w:r w:rsidRPr="00A86BBC">
              <w:rPr>
                <w:color w:val="auto"/>
              </w:rPr>
              <w:t>2 раза в год</w:t>
            </w:r>
          </w:p>
        </w:tc>
        <w:tc>
          <w:tcPr>
            <w:tcW w:w="2268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  <w:highlight w:val="yellow"/>
              </w:rPr>
            </w:pPr>
            <w:r w:rsidRPr="00A86BBC">
              <w:rPr>
                <w:color w:val="auto"/>
              </w:rPr>
              <w:t>Аналитические отчеты по результатам проведенных мероприятий, информационно-аналитические материалы, размещенные в информационно-</w:t>
            </w:r>
            <w:proofErr w:type="spellStart"/>
            <w:r w:rsidRPr="00A86BBC">
              <w:rPr>
                <w:color w:val="auto"/>
              </w:rPr>
              <w:t>телекоммуника</w:t>
            </w:r>
            <w:proofErr w:type="spellEnd"/>
            <w:r w:rsidRPr="00A86BBC">
              <w:rPr>
                <w:color w:val="auto"/>
              </w:rPr>
              <w:t>-</w:t>
            </w:r>
            <w:proofErr w:type="spellStart"/>
            <w:r w:rsidRPr="00A86BBC">
              <w:rPr>
                <w:color w:val="auto"/>
              </w:rPr>
              <w:t>ционной</w:t>
            </w:r>
            <w:proofErr w:type="spellEnd"/>
            <w:r w:rsidRPr="00A86BBC">
              <w:rPr>
                <w:color w:val="auto"/>
              </w:rPr>
              <w:t xml:space="preserve"> сети «Интернет»</w:t>
            </w:r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Министерство образования области,</w:t>
            </w:r>
          </w:p>
          <w:p w:rsidR="00377DA8" w:rsidRPr="00A86BBC" w:rsidRDefault="00377DA8" w:rsidP="00A86BBC">
            <w:pPr>
              <w:pStyle w:val="Default"/>
              <w:jc w:val="both"/>
              <w:rPr>
                <w:color w:val="auto"/>
                <w:highlight w:val="yellow"/>
              </w:rPr>
            </w:pPr>
            <w:r w:rsidRPr="00A86BBC">
              <w:rPr>
                <w:color w:val="auto"/>
              </w:rPr>
              <w:t>АОУ ВО ДПО «ВИРО»</w:t>
            </w:r>
          </w:p>
        </w:tc>
        <w:tc>
          <w:tcPr>
            <w:tcW w:w="2551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  <w:highlight w:val="yellow"/>
              </w:rPr>
            </w:pPr>
            <w:r w:rsidRPr="00A86BBC">
              <w:rPr>
                <w:color w:val="auto"/>
              </w:rPr>
              <w:t xml:space="preserve">Не менее двух методических мероприятий </w:t>
            </w:r>
          </w:p>
        </w:tc>
      </w:tr>
      <w:tr w:rsidR="0034014A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377DA8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2.8.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Семинар-практикум для педагогических работников образовательных организаций «Эффективные практики в области социализации, психологической и языковой адаптации несовершеннолетних иностранных граждан»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4 квартал 2026 года</w:t>
            </w:r>
          </w:p>
          <w:p w:rsidR="00143AF5" w:rsidRPr="00A86BBC" w:rsidRDefault="00143AF5" w:rsidP="00A86BBC">
            <w:pPr>
              <w:pStyle w:val="Default"/>
              <w:jc w:val="center"/>
              <w:rPr>
                <w:color w:val="auto"/>
              </w:rPr>
            </w:pPr>
          </w:p>
          <w:p w:rsidR="00143AF5" w:rsidRPr="00A86BBC" w:rsidRDefault="00777CCD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е</w:t>
            </w:r>
            <w:r w:rsidR="00143AF5" w:rsidRPr="00A86BBC">
              <w:rPr>
                <w:color w:val="auto"/>
              </w:rPr>
              <w:t>жегодно</w:t>
            </w:r>
          </w:p>
        </w:tc>
        <w:tc>
          <w:tcPr>
            <w:tcW w:w="2268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Программа семинара-практикума</w:t>
            </w:r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БУ </w:t>
            </w:r>
            <w:proofErr w:type="gramStart"/>
            <w:r w:rsidRPr="00A86BBC">
              <w:rPr>
                <w:color w:val="auto"/>
              </w:rPr>
              <w:t>ВО</w:t>
            </w:r>
            <w:proofErr w:type="gramEnd"/>
            <w:r w:rsidRPr="00A86BBC">
              <w:rPr>
                <w:color w:val="auto"/>
              </w:rPr>
              <w:t xml:space="preserve"> «Областной центр ППМСП</w:t>
            </w:r>
            <w:r w:rsidR="00777CCD" w:rsidRPr="00A86BBC">
              <w:rPr>
                <w:color w:val="auto"/>
              </w:rPr>
              <w:t>»</w:t>
            </w:r>
          </w:p>
        </w:tc>
        <w:tc>
          <w:tcPr>
            <w:tcW w:w="2551" w:type="dxa"/>
          </w:tcPr>
          <w:p w:rsidR="00377DA8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Проведен семинар-практикум для</w:t>
            </w:r>
            <w:r w:rsidR="00777CCD" w:rsidRPr="00A86BBC">
              <w:rPr>
                <w:color w:val="auto"/>
              </w:rPr>
              <w:t xml:space="preserve"> не менее 50</w:t>
            </w:r>
            <w:r w:rsidRPr="00A86BBC">
              <w:rPr>
                <w:color w:val="auto"/>
              </w:rPr>
              <w:t xml:space="preserve"> педагогических работников образовательных организаций</w:t>
            </w:r>
          </w:p>
        </w:tc>
      </w:tr>
      <w:tr w:rsidR="0034014A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377DA8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2.9.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методического пособия </w:t>
            </w: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по проведению цикла занятий по традиционной народной культуре Вологодской области для применения в практике работы с несовершеннолетними иностранными гражданами</w:t>
            </w:r>
            <w:proofErr w:type="gramEnd"/>
            <w:r w:rsidR="0034014A" w:rsidRPr="00A86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мастер-класс по </w:t>
            </w: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</w:t>
            </w:r>
            <w:r w:rsidR="0034014A" w:rsidRPr="00A86BBC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proofErr w:type="gramEnd"/>
            <w:r w:rsidR="0034014A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по традиционной народной культуре Вологодской области</w:t>
            </w:r>
          </w:p>
        </w:tc>
        <w:tc>
          <w:tcPr>
            <w:tcW w:w="1559" w:type="dxa"/>
            <w:gridSpan w:val="2"/>
          </w:tcPr>
          <w:p w:rsidR="00377DA8" w:rsidRPr="00A86BBC" w:rsidRDefault="00777CCD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май 2026 года</w:t>
            </w:r>
          </w:p>
        </w:tc>
        <w:tc>
          <w:tcPr>
            <w:tcW w:w="2268" w:type="dxa"/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Электронное методическое пособие с аудио, видео и текстовыми приложениями</w:t>
            </w:r>
          </w:p>
        </w:tc>
        <w:tc>
          <w:tcPr>
            <w:tcW w:w="2552" w:type="dxa"/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ВО «ШТНК»</w:t>
            </w:r>
            <w:r w:rsidR="007628EB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628EB" w:rsidRPr="00A86BBC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proofErr w:type="gramEnd"/>
            <w:r w:rsidR="007628EB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области</w:t>
            </w:r>
          </w:p>
        </w:tc>
        <w:tc>
          <w:tcPr>
            <w:tcW w:w="2551" w:type="dxa"/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по проведению цикла занятий по традиционной народной культуре Вологодской области (для использования в воспитательной работе классных руководителей и деятельности советников директоров по воспитанию и взаимодействию с детскими общественными объединениями в классах, где обучаются дети иностранных граждан)</w:t>
            </w:r>
          </w:p>
        </w:tc>
      </w:tr>
      <w:tr w:rsidR="00377DA8" w:rsidRPr="00A86BBC" w:rsidTr="00A86BBC">
        <w:trPr>
          <w:gridBefore w:val="1"/>
          <w:wBefore w:w="34" w:type="dxa"/>
          <w:trHeight w:val="557"/>
        </w:trPr>
        <w:tc>
          <w:tcPr>
            <w:tcW w:w="959" w:type="dxa"/>
          </w:tcPr>
          <w:p w:rsidR="00377DA8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2.10.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Повышение квалификации по программе «Психолого-педагогическое сопровождение несовершеннолетних иностранных граждан в образовательной организации» 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1- 2 квартал 2026 года, далее - ежегодно</w:t>
            </w:r>
          </w:p>
        </w:tc>
        <w:tc>
          <w:tcPr>
            <w:tcW w:w="2268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Утвержденная программа курса</w:t>
            </w:r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</w:pPr>
            <w:r w:rsidRPr="00A86BBC">
              <w:rPr>
                <w:color w:val="auto"/>
              </w:rPr>
              <w:t>АОУ ВО ДПО «ВИРО»</w:t>
            </w:r>
          </w:p>
        </w:tc>
        <w:tc>
          <w:tcPr>
            <w:tcW w:w="2551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  <w:highlight w:val="yellow"/>
              </w:rPr>
            </w:pPr>
            <w:r w:rsidRPr="00A86BBC">
              <w:rPr>
                <w:color w:val="auto"/>
              </w:rPr>
              <w:t>100% удовлетворение потребности в обучении (не менее 25 человек)</w:t>
            </w:r>
          </w:p>
        </w:tc>
      </w:tr>
      <w:tr w:rsidR="005563B9" w:rsidRPr="00A86BBC" w:rsidTr="00A86BBC">
        <w:trPr>
          <w:gridBefore w:val="1"/>
          <w:wBefore w:w="34" w:type="dxa"/>
          <w:trHeight w:val="660"/>
        </w:trPr>
        <w:tc>
          <w:tcPr>
            <w:tcW w:w="959" w:type="dxa"/>
          </w:tcPr>
          <w:p w:rsidR="005563B9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2.11.</w:t>
            </w:r>
          </w:p>
        </w:tc>
        <w:tc>
          <w:tcPr>
            <w:tcW w:w="6237" w:type="dxa"/>
          </w:tcPr>
          <w:p w:rsidR="005563B9" w:rsidRPr="00A86BBC" w:rsidRDefault="005563B9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реализации Комплекса мер по социализации и психологической адаптации несовершеннолетних иностранных граждан, подлежащих </w:t>
            </w: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обучению по программам</w:t>
            </w:r>
            <w:proofErr w:type="gram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общего, основного общего и среднего общего образования, в Вологодской области </w:t>
            </w:r>
          </w:p>
        </w:tc>
        <w:tc>
          <w:tcPr>
            <w:tcW w:w="1559" w:type="dxa"/>
            <w:gridSpan w:val="2"/>
          </w:tcPr>
          <w:p w:rsidR="005563B9" w:rsidRPr="00A86BBC" w:rsidRDefault="005563B9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1 квартал ежегодно</w:t>
            </w:r>
          </w:p>
        </w:tc>
        <w:tc>
          <w:tcPr>
            <w:tcW w:w="2268" w:type="dxa"/>
          </w:tcPr>
          <w:p w:rsidR="005563B9" w:rsidRPr="00A86BBC" w:rsidRDefault="005563B9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Аналитическая информация </w:t>
            </w:r>
          </w:p>
        </w:tc>
        <w:tc>
          <w:tcPr>
            <w:tcW w:w="2552" w:type="dxa"/>
          </w:tcPr>
          <w:p w:rsidR="005563B9" w:rsidRPr="00A86BBC" w:rsidRDefault="00143AF5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</w:tc>
        <w:tc>
          <w:tcPr>
            <w:tcW w:w="2551" w:type="dxa"/>
          </w:tcPr>
          <w:p w:rsidR="005563B9" w:rsidRPr="00A86BBC" w:rsidRDefault="005563B9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</w:tc>
      </w:tr>
      <w:tr w:rsidR="0034014A" w:rsidRPr="00A86BBC" w:rsidTr="00A86BBC">
        <w:trPr>
          <w:gridBefore w:val="1"/>
          <w:wBefore w:w="34" w:type="dxa"/>
          <w:trHeight w:val="246"/>
        </w:trPr>
        <w:tc>
          <w:tcPr>
            <w:tcW w:w="16126" w:type="dxa"/>
            <w:gridSpan w:val="7"/>
          </w:tcPr>
          <w:p w:rsidR="00566498" w:rsidRPr="00A86BBC" w:rsidRDefault="00566498" w:rsidP="00A86BBC">
            <w:pPr>
              <w:pStyle w:val="Default"/>
              <w:jc w:val="both"/>
              <w:rPr>
                <w:color w:val="auto"/>
              </w:rPr>
            </w:pPr>
          </w:p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II</w:t>
            </w:r>
            <w:r w:rsidRPr="00A86BBC">
              <w:rPr>
                <w:color w:val="auto"/>
                <w:lang w:val="en-US"/>
              </w:rPr>
              <w:t>I</w:t>
            </w:r>
            <w:r w:rsidRPr="00A86BBC">
              <w:rPr>
                <w:color w:val="auto"/>
              </w:rPr>
              <w:t xml:space="preserve">. </w:t>
            </w:r>
            <w:r w:rsidR="005652B4" w:rsidRPr="00A86BBC">
              <w:rPr>
                <w:color w:val="auto"/>
              </w:rPr>
              <w:t>Комплексные проекты</w:t>
            </w:r>
            <w:r w:rsidR="00CE536D" w:rsidRPr="00A86BBC">
              <w:rPr>
                <w:color w:val="auto"/>
              </w:rPr>
              <w:t>, направленные</w:t>
            </w:r>
            <w:r w:rsidRPr="00A86BBC">
              <w:rPr>
                <w:color w:val="auto"/>
              </w:rPr>
              <w:t xml:space="preserve"> на социализацию и психологическую адаптацию несовершеннолетних ино</w:t>
            </w:r>
            <w:r w:rsidR="005652B4" w:rsidRPr="00A86BBC">
              <w:rPr>
                <w:color w:val="auto"/>
              </w:rPr>
              <w:t>странных граждан и их родителей, профилактику</w:t>
            </w:r>
            <w:r w:rsidRPr="00A86BBC">
              <w:rPr>
                <w:color w:val="auto"/>
              </w:rPr>
              <w:t xml:space="preserve"> </w:t>
            </w:r>
            <w:proofErr w:type="gramStart"/>
            <w:r w:rsidRPr="00A86BBC">
              <w:rPr>
                <w:color w:val="auto"/>
              </w:rPr>
              <w:t>социально-психологической</w:t>
            </w:r>
            <w:proofErr w:type="gramEnd"/>
            <w:r w:rsidR="00D0171D" w:rsidRPr="00A86BBC">
              <w:rPr>
                <w:color w:val="auto"/>
              </w:rPr>
              <w:t xml:space="preserve"> </w:t>
            </w:r>
            <w:proofErr w:type="spellStart"/>
            <w:r w:rsidRPr="00A86BBC">
              <w:rPr>
                <w:color w:val="auto"/>
              </w:rPr>
              <w:t>дезадаптации</w:t>
            </w:r>
            <w:proofErr w:type="spellEnd"/>
            <w:r w:rsidRPr="00A86BBC">
              <w:rPr>
                <w:color w:val="auto"/>
              </w:rPr>
              <w:t xml:space="preserve"> несовершеннолетних иностранных граждан</w:t>
            </w:r>
          </w:p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</w:p>
        </w:tc>
      </w:tr>
      <w:tr w:rsidR="0034014A" w:rsidRPr="00A86BBC" w:rsidTr="00A86BBC">
        <w:trPr>
          <w:gridBefore w:val="1"/>
          <w:wBefore w:w="34" w:type="dxa"/>
          <w:trHeight w:val="559"/>
        </w:trPr>
        <w:tc>
          <w:tcPr>
            <w:tcW w:w="16126" w:type="dxa"/>
            <w:gridSpan w:val="7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3.1. Проект психолого-педагогической поддержки родителей (законных представителей) несовершеннолетних иностранных граждан и детей с миграционной историей «Друг друга понимаем, друг другу помогаем»</w:t>
            </w:r>
          </w:p>
        </w:tc>
      </w:tr>
      <w:tr w:rsidR="005563B9" w:rsidRPr="00A86BBC" w:rsidTr="00A86BBC">
        <w:trPr>
          <w:gridBefore w:val="1"/>
          <w:wBefore w:w="34" w:type="dxa"/>
          <w:trHeight w:val="1074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3.1.1.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Размещение на информационных ресурсах учреждения </w:t>
            </w:r>
            <w:proofErr w:type="spellStart"/>
            <w:r w:rsidRPr="00A86BBC">
              <w:rPr>
                <w:color w:val="auto"/>
              </w:rPr>
              <w:t>медиаконтента</w:t>
            </w:r>
            <w:proofErr w:type="spellEnd"/>
            <w:r w:rsidRPr="00A86BBC">
              <w:rPr>
                <w:color w:val="auto"/>
              </w:rPr>
              <w:t>, направленного на повышение педагогической компетенции родителей (законных представителей) по вопросам социализации и психологической адаптации несовершеннолетних иностранных граждан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 квартал 2026 года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7628EB" w:rsidP="00A86BBC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A86BBC">
              <w:rPr>
                <w:color w:val="auto"/>
              </w:rPr>
              <w:t>Медиаконтент</w:t>
            </w:r>
            <w:proofErr w:type="spellEnd"/>
            <w:r w:rsidRPr="00A86BBC">
              <w:rPr>
                <w:color w:val="auto"/>
              </w:rPr>
              <w:t xml:space="preserve"> </w:t>
            </w:r>
            <w:proofErr w:type="gramStart"/>
            <w:r w:rsidRPr="00A86BBC">
              <w:rPr>
                <w:color w:val="auto"/>
              </w:rPr>
              <w:t xml:space="preserve">размещен </w:t>
            </w:r>
            <w:r w:rsidR="005563B9" w:rsidRPr="00A86BBC">
              <w:rPr>
                <w:color w:val="auto"/>
              </w:rPr>
              <w:t>на информационных ресурсах региональных центров ППМС-помощи размещена</w:t>
            </w:r>
            <w:proofErr w:type="gramEnd"/>
            <w:r w:rsidR="005563B9" w:rsidRPr="00A86BBC">
              <w:rPr>
                <w:color w:val="auto"/>
              </w:rPr>
              <w:t xml:space="preserve"> серия видеороликов «Друг друга понимаем, друг другу помогаем»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БУ </w:t>
            </w:r>
            <w:proofErr w:type="gramStart"/>
            <w:r w:rsidRPr="00A86BBC">
              <w:rPr>
                <w:color w:val="auto"/>
              </w:rPr>
              <w:t>ВО</w:t>
            </w:r>
            <w:proofErr w:type="gramEnd"/>
            <w:r w:rsidRPr="00A86BBC">
              <w:rPr>
                <w:color w:val="auto"/>
              </w:rPr>
              <w:t xml:space="preserve"> «Областной центр ППМСП»</w:t>
            </w:r>
          </w:p>
        </w:tc>
        <w:tc>
          <w:tcPr>
            <w:tcW w:w="2551" w:type="dxa"/>
            <w:shd w:val="clear" w:color="auto" w:fill="auto"/>
          </w:tcPr>
          <w:p w:rsidR="0034014A" w:rsidRPr="00A86BBC" w:rsidRDefault="005563B9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Не менее 3 видеороликов</w:t>
            </w:r>
          </w:p>
        </w:tc>
      </w:tr>
      <w:tr w:rsidR="005563B9" w:rsidRPr="00A86BBC" w:rsidTr="00A86BBC">
        <w:trPr>
          <w:gridBefore w:val="1"/>
          <w:wBefore w:w="34" w:type="dxa"/>
          <w:trHeight w:val="276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3.1.2.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Консультирование родителей (законных представителей) несовершеннолетних иностранных граждан по различным вопросам обучения и воспитания, социализации детей (в том числе через ЦОС «Цифровой психолог»)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по запросу родителей (законных представителей) детей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Информационная справка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Региональные центры ППМС-помощи</w:t>
            </w:r>
          </w:p>
        </w:tc>
        <w:tc>
          <w:tcPr>
            <w:tcW w:w="2551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проконсультировано 100% обратившихся родителей (законных представителей)</w:t>
            </w:r>
          </w:p>
        </w:tc>
      </w:tr>
      <w:tr w:rsidR="005563B9" w:rsidRPr="00A86BBC" w:rsidTr="00A86BBC">
        <w:trPr>
          <w:gridBefore w:val="1"/>
          <w:wBefore w:w="34" w:type="dxa"/>
          <w:trHeight w:val="276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3.1.3.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5563B9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Разработка м</w:t>
            </w:r>
            <w:r w:rsidR="0034014A" w:rsidRPr="00A86BBC">
              <w:rPr>
                <w:color w:val="auto"/>
              </w:rPr>
              <w:t>етодически</w:t>
            </w:r>
            <w:r w:rsidRPr="00A86BBC">
              <w:rPr>
                <w:color w:val="auto"/>
              </w:rPr>
              <w:t>х</w:t>
            </w:r>
            <w:r w:rsidR="0034014A" w:rsidRPr="00A86BBC">
              <w:rPr>
                <w:color w:val="auto"/>
              </w:rPr>
              <w:t xml:space="preserve"> рекомендаци</w:t>
            </w:r>
            <w:r w:rsidRPr="00A86BBC">
              <w:rPr>
                <w:color w:val="auto"/>
              </w:rPr>
              <w:t>й</w:t>
            </w:r>
            <w:r w:rsidR="0034014A" w:rsidRPr="00A86BBC">
              <w:rPr>
                <w:color w:val="auto"/>
              </w:rPr>
              <w:t xml:space="preserve"> для педагогов образовательных организаций по работе с родителями (законными представителями) иностранных граждан, детей с миграционной историей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4 квартал 2026 года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Методические рекомендации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БУ </w:t>
            </w:r>
            <w:proofErr w:type="gramStart"/>
            <w:r w:rsidRPr="00A86BBC">
              <w:rPr>
                <w:color w:val="auto"/>
              </w:rPr>
              <w:t>ВО</w:t>
            </w:r>
            <w:proofErr w:type="gramEnd"/>
            <w:r w:rsidRPr="00A86BBC">
              <w:rPr>
                <w:color w:val="auto"/>
              </w:rPr>
              <w:t xml:space="preserve"> «Областной центр ППМСП»</w:t>
            </w:r>
          </w:p>
        </w:tc>
        <w:tc>
          <w:tcPr>
            <w:tcW w:w="2551" w:type="dxa"/>
            <w:shd w:val="clear" w:color="auto" w:fill="auto"/>
          </w:tcPr>
          <w:p w:rsidR="0034014A" w:rsidRPr="00A86BBC" w:rsidRDefault="005563B9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методические рекомендаци</w:t>
            </w:r>
            <w:r w:rsidR="00D0171D" w:rsidRPr="00A86BBC">
              <w:rPr>
                <w:color w:val="auto"/>
              </w:rPr>
              <w:t>и</w:t>
            </w:r>
            <w:r w:rsidRPr="00A86BBC">
              <w:rPr>
                <w:color w:val="auto"/>
              </w:rPr>
              <w:t xml:space="preserve"> для педагогов образовательных организаций по работе с родителями (законными представителями) иностранных граждан, детей с миграционной историей</w:t>
            </w:r>
          </w:p>
        </w:tc>
      </w:tr>
      <w:tr w:rsidR="0034014A" w:rsidRPr="00A86BBC" w:rsidTr="00A86BBC">
        <w:trPr>
          <w:gridBefore w:val="1"/>
          <w:wBefore w:w="34" w:type="dxa"/>
          <w:trHeight w:val="276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3.1.4.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акции «Родительский 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размещенная в информационно-телекоммуникационной сети «Интернет»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АОУ ВО ДПО 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«ВИРО»,</w:t>
            </w:r>
          </w:p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Охват не менее 50 % 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несовершеннолетних иностранных граждан</w:t>
            </w:r>
          </w:p>
        </w:tc>
      </w:tr>
      <w:tr w:rsidR="0034014A" w:rsidRPr="00A86BBC" w:rsidTr="00A86BBC">
        <w:trPr>
          <w:gridBefore w:val="1"/>
          <w:wBefore w:w="34" w:type="dxa"/>
          <w:trHeight w:val="592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3.2.</w:t>
            </w:r>
          </w:p>
        </w:tc>
        <w:tc>
          <w:tcPr>
            <w:tcW w:w="15167" w:type="dxa"/>
            <w:gridSpan w:val="6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Проект для </w:t>
            </w:r>
            <w:r w:rsidR="007628EB" w:rsidRPr="00A86BBC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иностранных граждан, не прошедших тестирование</w:t>
            </w:r>
            <w:r w:rsidR="007628EB" w:rsidRPr="00A86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«Открой мир» по освоению русского языка и социокультурной интеграции</w:t>
            </w:r>
          </w:p>
        </w:tc>
      </w:tr>
      <w:tr w:rsidR="0034014A" w:rsidRPr="00A86BBC" w:rsidTr="00A86BBC">
        <w:trPr>
          <w:gridBefore w:val="1"/>
          <w:wBefore w:w="34" w:type="dxa"/>
          <w:trHeight w:val="1394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3.2.1.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образовательных организациях региона на уровне общего образования не менее двух пилотных адаптационных групп для детей иностранных граждан, не владеющих русским языком, подлежащих </w:t>
            </w: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начального общего или основного общего образования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2026 год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Приказ о создании адаптационных групп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Министерство образования</w:t>
            </w:r>
          </w:p>
          <w:p w:rsidR="002961E7" w:rsidRPr="00A86BBC" w:rsidRDefault="002961E7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t>ОМСУ гг.</w:t>
            </w:r>
            <w:r w:rsidR="00566498" w:rsidRPr="00A86BBC">
              <w:t xml:space="preserve"> </w:t>
            </w:r>
            <w:r w:rsidRPr="00A86BBC">
              <w:t>Вологды, Череповца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100% обучающихся адаптационных групп прошли тестирование по русскому языку</w:t>
            </w:r>
          </w:p>
          <w:p w:rsidR="0034014A" w:rsidRPr="00A86BBC" w:rsidRDefault="0034014A" w:rsidP="00A86BBC">
            <w:pPr>
              <w:pStyle w:val="Default"/>
              <w:jc w:val="both"/>
              <w:rPr>
                <w:color w:val="C00000"/>
              </w:rPr>
            </w:pPr>
            <w:r w:rsidRPr="00A86BBC">
              <w:rPr>
                <w:color w:val="auto"/>
              </w:rPr>
              <w:t>100% знают правила и нормы поведения в обществе</w:t>
            </w:r>
          </w:p>
        </w:tc>
      </w:tr>
      <w:tr w:rsidR="0034014A" w:rsidRPr="00A86BBC" w:rsidTr="00A86BBC">
        <w:trPr>
          <w:gridBefore w:val="1"/>
          <w:wBefore w:w="34" w:type="dxa"/>
          <w:trHeight w:val="467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3.2.2.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2961E7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рабочих </w:t>
            </w:r>
            <w:r w:rsidR="0034014A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="0034014A" w:rsidRPr="00A86BBC">
              <w:rPr>
                <w:rFonts w:ascii="Times New Roman" w:hAnsi="Times New Roman" w:cs="Times New Roman"/>
                <w:sz w:val="24"/>
                <w:szCs w:val="24"/>
              </w:rPr>
              <w:t>по освоению детьми русского языка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1-2 квартал 2026 года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Рабочие программы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Пилотные организации</w:t>
            </w:r>
          </w:p>
        </w:tc>
        <w:tc>
          <w:tcPr>
            <w:tcW w:w="2551" w:type="dxa"/>
            <w:vMerge/>
            <w:shd w:val="clear" w:color="auto" w:fill="FFFF00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</w:p>
        </w:tc>
      </w:tr>
      <w:tr w:rsidR="0034014A" w:rsidRPr="00A86BBC" w:rsidTr="00A86BBC">
        <w:trPr>
          <w:gridBefore w:val="1"/>
          <w:wBefore w:w="34" w:type="dxa"/>
          <w:trHeight w:val="701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3.2.3.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Разработка рабочих коррекционно-развивающих программ по социализации и психологической адаптации несовершеннолетних иностранных граждан, посещающих адаптационные группы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1-2 квартал 2026 года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Рабочие программы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Пилотные организации, БУ </w:t>
            </w:r>
            <w:proofErr w:type="gramStart"/>
            <w:r w:rsidRPr="00A86BBC">
              <w:rPr>
                <w:color w:val="auto"/>
              </w:rPr>
              <w:t>ВО</w:t>
            </w:r>
            <w:proofErr w:type="gramEnd"/>
            <w:r w:rsidRPr="00A86BBC">
              <w:rPr>
                <w:color w:val="auto"/>
              </w:rPr>
              <w:t xml:space="preserve"> «Областной центр ППМСП», БУ ВО «Череповецкий центр ППМСП», учреждения дополнительного образования</w:t>
            </w:r>
          </w:p>
        </w:tc>
        <w:tc>
          <w:tcPr>
            <w:tcW w:w="2551" w:type="dxa"/>
            <w:vMerge/>
            <w:shd w:val="clear" w:color="auto" w:fill="FFFF00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</w:p>
        </w:tc>
      </w:tr>
      <w:tr w:rsidR="0034014A" w:rsidRPr="00A86BBC" w:rsidTr="00A86BBC">
        <w:trPr>
          <w:gridBefore w:val="1"/>
          <w:wBefore w:w="34" w:type="dxa"/>
          <w:trHeight w:val="701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3.2.4.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и организация работы адаптационных групп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2026 – 2027 учебный год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Отчет о реализации проекта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Пилотные организации</w:t>
            </w:r>
          </w:p>
        </w:tc>
        <w:tc>
          <w:tcPr>
            <w:tcW w:w="2551" w:type="dxa"/>
            <w:vMerge/>
            <w:shd w:val="clear" w:color="auto" w:fill="FFFF00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</w:p>
        </w:tc>
      </w:tr>
      <w:tr w:rsidR="00777CCD" w:rsidRPr="00A86BBC" w:rsidTr="00A86BBC">
        <w:trPr>
          <w:gridBefore w:val="1"/>
          <w:wBefore w:w="34" w:type="dxa"/>
          <w:trHeight w:val="431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3.3.</w:t>
            </w:r>
          </w:p>
        </w:tc>
        <w:tc>
          <w:tcPr>
            <w:tcW w:w="15167" w:type="dxa"/>
            <w:gridSpan w:val="6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Проект для детей и подростков с миграционной историей «Нов</w:t>
            </w:r>
            <w:r w:rsidR="002961E7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ая страница» 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по оказанию помощи в адаптации, интеграции в общество и профилактике </w:t>
            </w:r>
            <w:proofErr w:type="spell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14A" w:rsidRPr="00A86BBC" w:rsidTr="00A86BBC">
        <w:trPr>
          <w:gridBefore w:val="1"/>
          <w:wBefore w:w="34" w:type="dxa"/>
          <w:trHeight w:val="701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3.3.1.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Проведение занятий  по формированию толерантного отношения детей друг к другу в классах (группах), где получают образование дети иностранных граждан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Не реже 1 раза в квартал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Методические рекомендации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Образовательные организации, региональные центры ППМСП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100% классов (групп), где получают </w:t>
            </w:r>
            <w:proofErr w:type="gramStart"/>
            <w:r w:rsidRPr="00A86BBC">
              <w:rPr>
                <w:color w:val="auto"/>
              </w:rPr>
              <w:t>образование</w:t>
            </w:r>
            <w:proofErr w:type="gramEnd"/>
            <w:r w:rsidRPr="00A86BBC">
              <w:rPr>
                <w:color w:val="auto"/>
              </w:rPr>
              <w:t xml:space="preserve"> несовершеннолетние </w:t>
            </w:r>
            <w:r w:rsidRPr="00A86BBC">
              <w:rPr>
                <w:color w:val="auto"/>
              </w:rPr>
              <w:lastRenderedPageBreak/>
              <w:t>иностранные граждане, включены в профилактическую работу</w:t>
            </w:r>
            <w:r w:rsidR="00566498" w:rsidRPr="00A86BBC">
              <w:rPr>
                <w:color w:val="auto"/>
              </w:rPr>
              <w:t>;</w:t>
            </w:r>
          </w:p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A86BBC">
              <w:rPr>
                <w:color w:val="auto"/>
              </w:rPr>
              <w:t>100% несовершеннолетних иностранных граждан с признаками отклоняющегося поведения охвачены психолого-педагогической помощью</w:t>
            </w:r>
            <w:r w:rsidR="00566498" w:rsidRPr="00A86BBC">
              <w:rPr>
                <w:color w:val="auto"/>
              </w:rPr>
              <w:t>;</w:t>
            </w:r>
            <w:proofErr w:type="gramEnd"/>
          </w:p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для 100% обратившихся несовершеннолетних иностранных граждан определены особые образовательные потребности и условия получения образования</w:t>
            </w:r>
          </w:p>
        </w:tc>
      </w:tr>
      <w:tr w:rsidR="00777CCD" w:rsidRPr="00A86BBC" w:rsidTr="00A86BBC">
        <w:trPr>
          <w:gridBefore w:val="1"/>
          <w:wBefore w:w="34" w:type="dxa"/>
          <w:trHeight w:val="701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3.3.2.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Проведение марафона «Нов</w:t>
            </w:r>
            <w:r w:rsidR="002961E7" w:rsidRPr="00A86BBC">
              <w:rPr>
                <w:rFonts w:ascii="Times New Roman" w:hAnsi="Times New Roman" w:cs="Times New Roman"/>
                <w:sz w:val="24"/>
                <w:szCs w:val="24"/>
              </w:rPr>
              <w:t>ая страница»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, направленного на формирование толерантного отношения к детям с миграционной историей в образовательной среде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Ноябрь 2026 года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Программа марафона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Министерство образования области, </w:t>
            </w:r>
          </w:p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ОМСУ, образовательные организации, региональные центры ППМСП</w:t>
            </w:r>
          </w:p>
        </w:tc>
        <w:tc>
          <w:tcPr>
            <w:tcW w:w="2551" w:type="dxa"/>
            <w:vMerge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</w:p>
        </w:tc>
      </w:tr>
      <w:tr w:rsidR="0034014A" w:rsidRPr="00A86BBC" w:rsidTr="00A86BBC">
        <w:trPr>
          <w:gridBefore w:val="1"/>
          <w:wBefore w:w="34" w:type="dxa"/>
          <w:trHeight w:val="701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3.3.3.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детей иностранных граждан в мероприятия по ознакомлению с региональной культурой и традициями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Не реже 1 раза в квартал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Методические рекомендации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ОМСУ, образовательные организации, организации дополнительного образования</w:t>
            </w:r>
          </w:p>
        </w:tc>
        <w:tc>
          <w:tcPr>
            <w:tcW w:w="2551" w:type="dxa"/>
            <w:vMerge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</w:p>
        </w:tc>
      </w:tr>
      <w:tr w:rsidR="0034014A" w:rsidRPr="00A86BBC" w:rsidTr="00A86BBC">
        <w:trPr>
          <w:gridBefore w:val="1"/>
          <w:wBefore w:w="34" w:type="dxa"/>
          <w:trHeight w:val="701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3.3.4.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программ профилактической работы для несовершеннолетних иностранных граждан с признаками отклоняющегося поведения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Индивидуальные программы профилактической работы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ОМСУ, образовательные организации, региональные центры ППМСП</w:t>
            </w:r>
          </w:p>
        </w:tc>
        <w:tc>
          <w:tcPr>
            <w:tcW w:w="2551" w:type="dxa"/>
            <w:vMerge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</w:p>
        </w:tc>
      </w:tr>
      <w:tr w:rsidR="0034014A" w:rsidRPr="00A86BBC" w:rsidTr="00A86BBC">
        <w:trPr>
          <w:gridBefore w:val="1"/>
          <w:wBefore w:w="34" w:type="dxa"/>
          <w:trHeight w:val="701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3.3.5.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 иностранных граждан с нарушениями физического и/или психического развития на ЦПМПК, определение особых образовательных потребностей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по запросу родителей (законных представителей) детей, по направлению образовательных организаций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заключение ЦПМПК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Региональные центры ППМС-помощи</w:t>
            </w:r>
          </w:p>
        </w:tc>
        <w:tc>
          <w:tcPr>
            <w:tcW w:w="2551" w:type="dxa"/>
            <w:vMerge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  <w:rPr>
                <w:color w:val="auto"/>
              </w:rPr>
            </w:pPr>
          </w:p>
        </w:tc>
      </w:tr>
      <w:tr w:rsidR="0034014A" w:rsidRPr="00A86BBC" w:rsidTr="00A86BBC">
        <w:trPr>
          <w:gridBefore w:val="1"/>
          <w:wBefore w:w="34" w:type="dxa"/>
          <w:trHeight w:val="701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3.3.6.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</w:pPr>
            <w:r w:rsidRPr="00A86BBC">
              <w:t>Разработка методических рекомендаций для педагогов-психологов и социальных педагогов по вопросам психолого-педагогического сопровождения и социализации несовершеннолетних иностранных граждан в образовательных организациях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</w:pPr>
            <w:r w:rsidRPr="00A86BBC">
              <w:t>2 квартал 2026 года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</w:pPr>
            <w:r w:rsidRPr="00A86BBC">
              <w:t>методические рекомендации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</w:pPr>
            <w:r w:rsidRPr="00A86BBC">
              <w:rPr>
                <w:color w:val="auto"/>
              </w:rPr>
              <w:t xml:space="preserve">БУ </w:t>
            </w:r>
            <w:proofErr w:type="gramStart"/>
            <w:r w:rsidRPr="00A86BBC">
              <w:rPr>
                <w:color w:val="auto"/>
              </w:rPr>
              <w:t>ВО</w:t>
            </w:r>
            <w:proofErr w:type="gramEnd"/>
            <w:r w:rsidRPr="00A86BBC">
              <w:rPr>
                <w:color w:val="auto"/>
              </w:rPr>
              <w:t xml:space="preserve"> «Областной центр ППМСП»</w:t>
            </w:r>
          </w:p>
        </w:tc>
        <w:tc>
          <w:tcPr>
            <w:tcW w:w="2551" w:type="dxa"/>
            <w:vMerge/>
            <w:shd w:val="clear" w:color="auto" w:fill="auto"/>
          </w:tcPr>
          <w:p w:rsidR="0034014A" w:rsidRPr="00A86BBC" w:rsidRDefault="0034014A" w:rsidP="00A86BBC">
            <w:pPr>
              <w:pStyle w:val="Default"/>
              <w:jc w:val="both"/>
            </w:pPr>
          </w:p>
        </w:tc>
      </w:tr>
      <w:tr w:rsidR="002961E7" w:rsidRPr="00A86BBC" w:rsidTr="00A86BBC">
        <w:trPr>
          <w:gridBefore w:val="1"/>
          <w:wBefore w:w="34" w:type="dxa"/>
          <w:trHeight w:val="230"/>
        </w:trPr>
        <w:tc>
          <w:tcPr>
            <w:tcW w:w="16126" w:type="dxa"/>
            <w:gridSpan w:val="7"/>
            <w:shd w:val="clear" w:color="auto" w:fill="auto"/>
          </w:tcPr>
          <w:p w:rsidR="002961E7" w:rsidRPr="00A86BBC" w:rsidRDefault="002961E7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 xml:space="preserve">3.4. Проект </w:t>
            </w:r>
            <w:r w:rsidR="00566498" w:rsidRPr="00A86BBC">
              <w:rPr>
                <w:color w:val="auto"/>
              </w:rPr>
              <w:t xml:space="preserve">по </w:t>
            </w:r>
            <w:r w:rsidRPr="00A86BBC">
              <w:rPr>
                <w:color w:val="auto"/>
              </w:rPr>
              <w:t xml:space="preserve">социокультурной адаптации несовершеннолетних иностранных граждан </w:t>
            </w:r>
            <w:r w:rsidR="00777CCD" w:rsidRPr="00A86BBC">
              <w:rPr>
                <w:color w:val="auto"/>
              </w:rPr>
              <w:t>«Один мир – одна культура»</w:t>
            </w:r>
          </w:p>
        </w:tc>
      </w:tr>
      <w:tr w:rsidR="0034014A" w:rsidRPr="00A86BBC" w:rsidTr="00A86BBC">
        <w:trPr>
          <w:gridBefore w:val="1"/>
          <w:wBefore w:w="34" w:type="dxa"/>
          <w:trHeight w:val="701"/>
        </w:trPr>
        <w:tc>
          <w:tcPr>
            <w:tcW w:w="959" w:type="dxa"/>
            <w:shd w:val="clear" w:color="auto" w:fill="auto"/>
          </w:tcPr>
          <w:p w:rsidR="0034014A" w:rsidRPr="00A86BBC" w:rsidRDefault="0034014A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3.4.</w:t>
            </w:r>
            <w:r w:rsidR="002961E7" w:rsidRPr="00A86BBC">
              <w:rPr>
                <w:color w:val="auto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Включение в перечень номинаций Областного фестиваля юных сказителей «Доброе слово» номинации «Сказки народов мира».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1 квартал 2026 года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Положение об Областном фестивале юных сказителей «Доброе слово»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БОУ ДО ВО «ШТНК»,</w:t>
            </w:r>
          </w:p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Проведены конкурсы, фестивали, интерактивные игры для полиэтнических групп</w:t>
            </w:r>
          </w:p>
        </w:tc>
      </w:tr>
      <w:tr w:rsidR="0034014A" w:rsidRPr="00A86BBC" w:rsidTr="00A86BBC">
        <w:trPr>
          <w:gridBefore w:val="1"/>
          <w:wBefore w:w="34" w:type="dxa"/>
          <w:trHeight w:val="701"/>
        </w:trPr>
        <w:tc>
          <w:tcPr>
            <w:tcW w:w="959" w:type="dxa"/>
            <w:shd w:val="clear" w:color="auto" w:fill="auto"/>
          </w:tcPr>
          <w:p w:rsidR="0034014A" w:rsidRPr="00A86BBC" w:rsidRDefault="002961E7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3.4.2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конкурса чтецов </w:t>
            </w: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русским (неродным) языком «О великий, могучий, правдивый и свободный русский язык»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конкурсе чтецов </w:t>
            </w: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русским (неродным) языком «О великий, могучий, правдивый и свободный русский язык»</w:t>
            </w:r>
          </w:p>
        </w:tc>
        <w:tc>
          <w:tcPr>
            <w:tcW w:w="2552" w:type="dxa"/>
            <w:shd w:val="clear" w:color="auto" w:fill="auto"/>
          </w:tcPr>
          <w:p w:rsidR="007628EB" w:rsidRPr="00A86BBC" w:rsidRDefault="007628EB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области,</w:t>
            </w:r>
          </w:p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«Духовно-просветительский центр</w:t>
            </w:r>
            <w:r w:rsidR="00AA6419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«Северная Фиваида»</w:t>
            </w:r>
            <w:r w:rsidR="007628EB" w:rsidRPr="00A86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7628EB" w:rsidRPr="00A86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28EB" w:rsidRPr="00A86BBC" w:rsidRDefault="007628EB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АУ </w:t>
            </w: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«Дом дружбы Вологодской области»</w:t>
            </w:r>
          </w:p>
        </w:tc>
        <w:tc>
          <w:tcPr>
            <w:tcW w:w="2551" w:type="dxa"/>
            <w:vMerge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14A" w:rsidRPr="00A86BBC" w:rsidTr="00A86BBC">
        <w:trPr>
          <w:gridBefore w:val="1"/>
          <w:wBefore w:w="34" w:type="dxa"/>
          <w:trHeight w:val="701"/>
        </w:trPr>
        <w:tc>
          <w:tcPr>
            <w:tcW w:w="959" w:type="dxa"/>
            <w:shd w:val="clear" w:color="auto" w:fill="auto"/>
          </w:tcPr>
          <w:p w:rsidR="0034014A" w:rsidRPr="00A86BBC" w:rsidRDefault="002961E7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3.4.3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AA6419" w:rsidRPr="00A86BBC">
              <w:rPr>
                <w:rFonts w:ascii="Times New Roman" w:hAnsi="Times New Roman" w:cs="Times New Roman"/>
                <w:sz w:val="24"/>
                <w:szCs w:val="24"/>
              </w:rPr>
              <w:t>серии встреч «Герои моего народа – Герои России»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6419" w:rsidRPr="00A86BB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AA6419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AA6419" w:rsidRPr="00A86BBC">
              <w:rPr>
                <w:rFonts w:ascii="Times New Roman" w:hAnsi="Times New Roman" w:cs="Times New Roman"/>
                <w:sz w:val="24"/>
                <w:szCs w:val="24"/>
              </w:rPr>
              <w:t>хся с русским (неродным) языком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Информация, размещенная в информационно-телекоммуникационной сети «Интернет»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«Духовно-просветительский центр</w:t>
            </w:r>
            <w:r w:rsidR="00AA6419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«Северная Фиваида»</w:t>
            </w:r>
          </w:p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Merge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14A" w:rsidRPr="00A86BBC" w:rsidTr="00A86BBC">
        <w:trPr>
          <w:gridBefore w:val="1"/>
          <w:wBefore w:w="34" w:type="dxa"/>
          <w:trHeight w:val="701"/>
        </w:trPr>
        <w:tc>
          <w:tcPr>
            <w:tcW w:w="959" w:type="dxa"/>
            <w:shd w:val="clear" w:color="auto" w:fill="auto"/>
          </w:tcPr>
          <w:p w:rsidR="0034014A" w:rsidRPr="00A86BBC" w:rsidRDefault="002961E7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3.4.5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интерактивной игры «Умей говорить правильно» (для полиэтнических групп)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об интерактивной игре «Умей говорить правильно»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БОУ ДО </w:t>
            </w: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«Духовно-просветительский центр</w:t>
            </w:r>
          </w:p>
          <w:p w:rsidR="0034014A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«Северная Фиваида»,</w:t>
            </w:r>
          </w:p>
        </w:tc>
        <w:tc>
          <w:tcPr>
            <w:tcW w:w="2551" w:type="dxa"/>
            <w:vMerge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14A" w:rsidRPr="00A86BBC" w:rsidTr="00A86BBC">
        <w:trPr>
          <w:gridBefore w:val="1"/>
          <w:wBefore w:w="34" w:type="dxa"/>
          <w:trHeight w:val="274"/>
        </w:trPr>
        <w:tc>
          <w:tcPr>
            <w:tcW w:w="959" w:type="dxa"/>
            <w:shd w:val="clear" w:color="auto" w:fill="auto"/>
          </w:tcPr>
          <w:p w:rsidR="0034014A" w:rsidRPr="00A86BBC" w:rsidRDefault="002961E7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3.4.6</w:t>
            </w:r>
          </w:p>
        </w:tc>
        <w:tc>
          <w:tcPr>
            <w:tcW w:w="6237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просветительской работы по социально-психологической адаптации несовершеннолетних иностранных гра</w:t>
            </w:r>
            <w:r w:rsidR="004F7E76" w:rsidRPr="00A86BBC">
              <w:rPr>
                <w:rFonts w:ascii="Times New Roman" w:hAnsi="Times New Roman" w:cs="Times New Roman"/>
                <w:sz w:val="24"/>
                <w:szCs w:val="24"/>
              </w:rPr>
              <w:t>ждан с национальными диаспорами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Информация, размещенная в информационно-телекоммуникационной сети «Интернет»</w:t>
            </w:r>
          </w:p>
        </w:tc>
        <w:tc>
          <w:tcPr>
            <w:tcW w:w="2552" w:type="dxa"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«Духовно-просветительский центр</w:t>
            </w:r>
          </w:p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«Северная Фиваида»</w:t>
            </w:r>
          </w:p>
        </w:tc>
        <w:tc>
          <w:tcPr>
            <w:tcW w:w="2551" w:type="dxa"/>
            <w:vMerge/>
            <w:shd w:val="clear" w:color="auto" w:fill="auto"/>
          </w:tcPr>
          <w:p w:rsidR="0034014A" w:rsidRPr="00A86BBC" w:rsidRDefault="0034014A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BBC" w:rsidRPr="00A86BBC" w:rsidTr="00A86BBC">
        <w:trPr>
          <w:gridBefore w:val="1"/>
          <w:wBefore w:w="34" w:type="dxa"/>
          <w:trHeight w:val="274"/>
        </w:trPr>
        <w:tc>
          <w:tcPr>
            <w:tcW w:w="959" w:type="dxa"/>
            <w:shd w:val="clear" w:color="auto" w:fill="auto"/>
          </w:tcPr>
          <w:p w:rsidR="00A86BBC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237" w:type="dxa"/>
            <w:shd w:val="clear" w:color="auto" w:fill="auto"/>
          </w:tcPr>
          <w:p w:rsidR="00A86BBC" w:rsidRPr="00A86BBC" w:rsidRDefault="00A86BBC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86BBC" w:rsidRPr="00A86BBC" w:rsidRDefault="00A86BBC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86BBC" w:rsidRPr="00A86BBC" w:rsidRDefault="00A86BBC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6BBC" w:rsidRPr="00A86BBC" w:rsidRDefault="00A86BBC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86BBC" w:rsidRPr="00A86BBC" w:rsidRDefault="00A86BBC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BBC" w:rsidRPr="00A86BBC" w:rsidTr="00A86B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16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BBC" w:rsidRPr="00A86BBC" w:rsidRDefault="00A86BBC" w:rsidP="00A86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86BBC" w:rsidRPr="00A86BBC" w:rsidRDefault="00A86BBC" w:rsidP="00A86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</w:rPr>
              <w:t>. Мероприятия в образовательных организациях, реализующих программы среднего профессионального образования</w:t>
            </w:r>
          </w:p>
          <w:p w:rsidR="00A86BBC" w:rsidRPr="00A86BBC" w:rsidRDefault="00A86BBC" w:rsidP="00A86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BBC" w:rsidRPr="00A86BBC" w:rsidTr="00A86B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BBC" w:rsidRPr="00A86BBC" w:rsidRDefault="00A86BBC" w:rsidP="00A86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A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BBC" w:rsidRPr="00A86BBC" w:rsidRDefault="00A86BBC" w:rsidP="00A86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мероприятий, направленных на культурную адаптацию, социализацию и ассимиляцию иностранных граждан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BBC" w:rsidRPr="00A86BBC" w:rsidRDefault="00A86BBC" w:rsidP="00A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BBC" w:rsidRPr="00A86BBC" w:rsidRDefault="00A86BBC" w:rsidP="00A86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 профессиональных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BBC" w:rsidRPr="00A86BBC" w:rsidRDefault="00A86BBC" w:rsidP="00A86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области</w:t>
            </w: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86BBC" w:rsidRPr="00A86BBC" w:rsidRDefault="00A86BBC" w:rsidP="00A86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BBC" w:rsidRPr="00A86BBC" w:rsidRDefault="00A86BBC" w:rsidP="00A86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</w:rPr>
              <w:t>Со студентами – иностранными гражданами, проведены мероприятия, направленные на культурную адаптацию, социализацию и ассимиляцию</w:t>
            </w:r>
          </w:p>
        </w:tc>
      </w:tr>
      <w:tr w:rsidR="00A86BBC" w:rsidRPr="00A86BBC" w:rsidTr="00A86B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BBC" w:rsidRPr="00A86BBC" w:rsidRDefault="00A86BBC" w:rsidP="00A86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A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BBC" w:rsidRPr="00A86BBC" w:rsidRDefault="00A86BBC" w:rsidP="00A86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(далее - СПТ) иностранных граждан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BBC" w:rsidRPr="00A86BBC" w:rsidRDefault="00A86BBC" w:rsidP="00A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BBC" w:rsidRPr="00A86BBC" w:rsidRDefault="00A86BBC" w:rsidP="00A86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BBC" w:rsidRPr="00A86BBC" w:rsidRDefault="00A86BBC" w:rsidP="00A86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</w:rPr>
              <w:t>АОУ ВО ДПО «ВИРО»,</w:t>
            </w:r>
          </w:p>
          <w:p w:rsidR="00A86BBC" w:rsidRPr="00A86BBC" w:rsidRDefault="00A86BBC" w:rsidP="00A86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BBC" w:rsidRPr="00A86BBC" w:rsidRDefault="00A86BBC" w:rsidP="00A86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СПТ обеспечено 100% общеобразовательных организаций и профессиональных образовательных организаций</w:t>
            </w:r>
          </w:p>
        </w:tc>
      </w:tr>
      <w:tr w:rsidR="00377DA8" w:rsidRPr="00A86BBC" w:rsidTr="00A86BBC">
        <w:trPr>
          <w:trHeight w:val="660"/>
        </w:trPr>
        <w:tc>
          <w:tcPr>
            <w:tcW w:w="16160" w:type="dxa"/>
            <w:gridSpan w:val="8"/>
          </w:tcPr>
          <w:p w:rsidR="00AD28B9" w:rsidRPr="00A86BBC" w:rsidRDefault="00AD28B9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6D" w:rsidRPr="00A86BBC" w:rsidRDefault="0056649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961E7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77CCD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проект по созданию в образовательном пространстве города Череповца условий для </w:t>
            </w:r>
            <w:r w:rsidR="007628EB" w:rsidRPr="00A86BBC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="00777CCD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иностранных граждан в соответствии с их особыми образовательными потребностями в сферах психологического благополучия, социальных навыков и культурной адаптации </w:t>
            </w:r>
          </w:p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A8" w:rsidRPr="00A86BBC" w:rsidTr="00A86BBC">
        <w:trPr>
          <w:trHeight w:val="660"/>
        </w:trPr>
        <w:tc>
          <w:tcPr>
            <w:tcW w:w="993" w:type="dxa"/>
            <w:gridSpan w:val="2"/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1.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Принятие локального акта Управления образования мэрии г. Череповца о перечне образовательных организаций города Череповца, осуществляющих деятельность по социализации и адаптации детей иностранных граждан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Декабрь 2025 года</w:t>
            </w:r>
          </w:p>
        </w:tc>
        <w:tc>
          <w:tcPr>
            <w:tcW w:w="2268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Локальный акт </w:t>
            </w:r>
            <w:proofErr w:type="gramStart"/>
            <w:r w:rsidR="00777CCD" w:rsidRPr="00A86BBC">
              <w:rPr>
                <w:color w:val="auto"/>
              </w:rPr>
              <w:t>Управления образования мэрии города Череповца</w:t>
            </w:r>
            <w:proofErr w:type="gramEnd"/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Управление образования мэрии города Череповца</w:t>
            </w:r>
          </w:p>
        </w:tc>
        <w:tc>
          <w:tcPr>
            <w:tcW w:w="2551" w:type="dxa"/>
          </w:tcPr>
          <w:p w:rsidR="00377DA8" w:rsidRPr="00A86BBC" w:rsidRDefault="00777CCD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Утвержден</w:t>
            </w:r>
            <w:r w:rsidR="00377DA8" w:rsidRPr="00A86BBC">
              <w:rPr>
                <w:color w:val="auto"/>
              </w:rPr>
              <w:t xml:space="preserve"> перече</w:t>
            </w:r>
            <w:r w:rsidRPr="00A86BBC">
              <w:rPr>
                <w:color w:val="auto"/>
              </w:rPr>
              <w:t>нь</w:t>
            </w:r>
            <w:r w:rsidR="00377DA8" w:rsidRPr="00A86BBC">
              <w:rPr>
                <w:color w:val="auto"/>
              </w:rPr>
              <w:t xml:space="preserve"> образовательных организаций города Череповца, осуществляющих деятельность по социализации и адаптации детей иностранных граждан</w:t>
            </w:r>
          </w:p>
        </w:tc>
      </w:tr>
      <w:tr w:rsidR="00377DA8" w:rsidRPr="00A86BBC" w:rsidTr="00A86BBC">
        <w:trPr>
          <w:trHeight w:val="660"/>
        </w:trPr>
        <w:tc>
          <w:tcPr>
            <w:tcW w:w="993" w:type="dxa"/>
            <w:gridSpan w:val="2"/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2.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Принятие локального акта 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мэрии</w:t>
            </w:r>
            <w:r w:rsidRPr="00A86BB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г. Череповца о создании городской 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межведомственной рабочей группы по вопросам социализации и психологической адаптации детей иностранных граждан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Декабрь 2025 года</w:t>
            </w:r>
          </w:p>
        </w:tc>
        <w:tc>
          <w:tcPr>
            <w:tcW w:w="2268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Локальный акт</w:t>
            </w:r>
            <w:r w:rsidR="00777CCD" w:rsidRPr="00A86BBC">
              <w:rPr>
                <w:color w:val="auto"/>
              </w:rPr>
              <w:t xml:space="preserve"> </w:t>
            </w:r>
            <w:proofErr w:type="gramStart"/>
            <w:r w:rsidR="00777CCD" w:rsidRPr="00A86BBC">
              <w:rPr>
                <w:color w:val="auto"/>
              </w:rPr>
              <w:t>Управления образования мэрии города Череповца</w:t>
            </w:r>
            <w:proofErr w:type="gramEnd"/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Управление образования мэрии города Череповца</w:t>
            </w:r>
          </w:p>
        </w:tc>
        <w:tc>
          <w:tcPr>
            <w:tcW w:w="2551" w:type="dxa"/>
          </w:tcPr>
          <w:p w:rsidR="00377DA8" w:rsidRPr="00A86BBC" w:rsidRDefault="00777CCD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С</w:t>
            </w:r>
            <w:r w:rsidR="00377DA8" w:rsidRPr="00A86BBC">
              <w:rPr>
                <w:rFonts w:eastAsia="TimesNewRomanPSMT"/>
                <w:color w:val="auto"/>
              </w:rPr>
              <w:t>оздан</w:t>
            </w:r>
            <w:r w:rsidRPr="00A86BBC">
              <w:rPr>
                <w:rFonts w:eastAsia="TimesNewRomanPSMT"/>
                <w:color w:val="auto"/>
              </w:rPr>
              <w:t>а</w:t>
            </w:r>
            <w:r w:rsidR="00377DA8" w:rsidRPr="00A86BBC">
              <w:rPr>
                <w:rFonts w:eastAsia="TimesNewRomanPSMT"/>
                <w:color w:val="auto"/>
              </w:rPr>
              <w:t xml:space="preserve"> городск</w:t>
            </w:r>
            <w:r w:rsidRPr="00A86BBC">
              <w:rPr>
                <w:rFonts w:eastAsia="TimesNewRomanPSMT"/>
                <w:color w:val="auto"/>
              </w:rPr>
              <w:t>ая</w:t>
            </w:r>
            <w:r w:rsidR="00377DA8" w:rsidRPr="00A86BBC">
              <w:rPr>
                <w:rFonts w:eastAsia="TimesNewRomanPSMT"/>
                <w:color w:val="auto"/>
              </w:rPr>
              <w:t xml:space="preserve"> </w:t>
            </w:r>
            <w:r w:rsidR="00377DA8" w:rsidRPr="00A86BBC">
              <w:rPr>
                <w:color w:val="auto"/>
              </w:rPr>
              <w:t>межведомственн</w:t>
            </w:r>
            <w:r w:rsidRPr="00A86BBC">
              <w:rPr>
                <w:color w:val="auto"/>
              </w:rPr>
              <w:t>ая</w:t>
            </w:r>
            <w:r w:rsidR="00377DA8" w:rsidRPr="00A86BBC">
              <w:rPr>
                <w:color w:val="auto"/>
              </w:rPr>
              <w:t xml:space="preserve"> рабоч</w:t>
            </w:r>
            <w:r w:rsidRPr="00A86BBC">
              <w:rPr>
                <w:color w:val="auto"/>
              </w:rPr>
              <w:t>ая</w:t>
            </w:r>
            <w:r w:rsidR="00377DA8" w:rsidRPr="00A86BBC">
              <w:rPr>
                <w:color w:val="auto"/>
              </w:rPr>
              <w:t xml:space="preserve"> групп</w:t>
            </w:r>
            <w:r w:rsidRPr="00A86BBC">
              <w:rPr>
                <w:color w:val="auto"/>
              </w:rPr>
              <w:t>а</w:t>
            </w:r>
            <w:r w:rsidR="00377DA8" w:rsidRPr="00A86BBC">
              <w:rPr>
                <w:color w:val="auto"/>
              </w:rPr>
              <w:t xml:space="preserve"> по вопросам социализации и психологической адаптации детей иностранных граждан</w:t>
            </w:r>
          </w:p>
        </w:tc>
      </w:tr>
      <w:tr w:rsidR="00377DA8" w:rsidRPr="00A86BBC" w:rsidTr="00A86BBC">
        <w:trPr>
          <w:trHeight w:val="660"/>
        </w:trPr>
        <w:tc>
          <w:tcPr>
            <w:tcW w:w="993" w:type="dxa"/>
            <w:gridSpan w:val="2"/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3.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A86BBC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Принятие локального акта управления образования мэрии города Череповца о создании городской программы психолого-педагогического сопровождения процессов обучения, социальной, языковой и культурной адаптации детей иностранных граждан (далее – Программа), направленной на обеспечение социальной инклюзии детей-мигрантов через оказание им дифференцированной психолого-педагогической поддержки и создание в образовательном пространстве определенных образовательных условий в соответствии с их особыми образовательными потребностями в сферах психологического благополучия, социальных навыков и</w:t>
            </w:r>
            <w:proofErr w:type="gramEnd"/>
            <w:r w:rsidRPr="00A86BB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культурной адаптации 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Ноябрь-декабрь 2025</w:t>
            </w:r>
          </w:p>
        </w:tc>
        <w:tc>
          <w:tcPr>
            <w:tcW w:w="2268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Локальный акт </w:t>
            </w:r>
            <w:proofErr w:type="gramStart"/>
            <w:r w:rsidR="00777CCD" w:rsidRPr="00A86BBC">
              <w:rPr>
                <w:color w:val="auto"/>
              </w:rPr>
              <w:t>Управления образования мэрии города Череповца</w:t>
            </w:r>
            <w:proofErr w:type="gramEnd"/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Управление образования мэрии города Череповца, городская методическая служба</w:t>
            </w:r>
          </w:p>
        </w:tc>
        <w:tc>
          <w:tcPr>
            <w:tcW w:w="2551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Разработана городская программа</w:t>
            </w:r>
            <w:r w:rsidRPr="00A86BBC">
              <w:rPr>
                <w:rFonts w:eastAsia="TimesNewRomanPSMT"/>
                <w:color w:val="auto"/>
              </w:rPr>
              <w:t xml:space="preserve"> психолого-педагогического сопровождения процессов обучения, социальной, языковой и культурной адаптации детей иностранных граждан</w:t>
            </w:r>
          </w:p>
        </w:tc>
      </w:tr>
      <w:tr w:rsidR="00377DA8" w:rsidRPr="00A86BBC" w:rsidTr="00A86BBC">
        <w:trPr>
          <w:trHeight w:val="660"/>
        </w:trPr>
        <w:tc>
          <w:tcPr>
            <w:tcW w:w="993" w:type="dxa"/>
            <w:gridSpan w:val="2"/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377DA8" w:rsidRPr="00A86BBC">
              <w:rPr>
                <w:color w:val="auto"/>
              </w:rPr>
              <w:t>.</w:t>
            </w:r>
            <w:r w:rsidR="00DA71CE" w:rsidRPr="00A86BBC">
              <w:rPr>
                <w:color w:val="auto"/>
              </w:rPr>
              <w:t>4.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A86BBC">
              <w:rPr>
                <w:color w:val="auto"/>
                <w:shd w:val="clear" w:color="auto" w:fill="FFFFFF"/>
              </w:rPr>
              <w:t>Формирование информационных ресурсов для оказания методической помощи педагогам и специалистам, работающим с несовершеннолетними иностранными гражданами в образовательной среде</w:t>
            </w:r>
            <w:r w:rsidR="00777CCD" w:rsidRPr="00A86BBC">
              <w:rPr>
                <w:color w:val="auto"/>
                <w:shd w:val="clear" w:color="auto" w:fill="FFFFFF"/>
              </w:rPr>
              <w:t xml:space="preserve"> и их наполнение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Январь-февраль 2026</w:t>
            </w:r>
            <w:r w:rsidR="00777CCD" w:rsidRPr="00A86BBC">
              <w:rPr>
                <w:color w:val="auto"/>
              </w:rPr>
              <w:t xml:space="preserve"> года</w:t>
            </w:r>
          </w:p>
          <w:p w:rsidR="00777CCD" w:rsidRPr="00A86BBC" w:rsidRDefault="00777CCD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Ежеквартально</w:t>
            </w:r>
          </w:p>
        </w:tc>
        <w:tc>
          <w:tcPr>
            <w:tcW w:w="2268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Раздел на странице управления образования на официальном сайте мэрии города Череповца</w:t>
            </w:r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Управление образования мэрии города Череповца, городская методическая служба</w:t>
            </w:r>
          </w:p>
        </w:tc>
        <w:tc>
          <w:tcPr>
            <w:tcW w:w="2551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Создан </w:t>
            </w:r>
            <w:r w:rsidR="00777CCD" w:rsidRPr="00A86BBC">
              <w:rPr>
                <w:color w:val="auto"/>
              </w:rPr>
              <w:t xml:space="preserve">и наполняется </w:t>
            </w:r>
            <w:r w:rsidRPr="00A86BBC">
              <w:rPr>
                <w:color w:val="auto"/>
              </w:rPr>
              <w:t>раздел на странице управления образования на официальном сайте мэрии города</w:t>
            </w:r>
          </w:p>
        </w:tc>
      </w:tr>
      <w:tr w:rsidR="00377DA8" w:rsidRPr="00A86BBC" w:rsidTr="00A86BBC">
        <w:trPr>
          <w:trHeight w:val="660"/>
        </w:trPr>
        <w:tc>
          <w:tcPr>
            <w:tcW w:w="993" w:type="dxa"/>
            <w:gridSpan w:val="2"/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5.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  <w:shd w:val="clear" w:color="auto" w:fill="FFFFFF"/>
              </w:rPr>
              <w:t>Организация проведения мероприятий, направленных на повышение квалификации педагогических работников и специалистов, работающих с несовершеннолетними иностранными гражданами в образовательной среде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На постоянной основе</w:t>
            </w:r>
          </w:p>
        </w:tc>
        <w:tc>
          <w:tcPr>
            <w:tcW w:w="2268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План методических мероприятий</w:t>
            </w:r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Городская методическая служба с привлечением БУ </w:t>
            </w:r>
            <w:proofErr w:type="gramStart"/>
            <w:r w:rsidRPr="00A86BBC">
              <w:rPr>
                <w:color w:val="auto"/>
              </w:rPr>
              <w:t>ВО</w:t>
            </w:r>
            <w:proofErr w:type="gramEnd"/>
            <w:r w:rsidRPr="00A86BBC">
              <w:rPr>
                <w:color w:val="auto"/>
              </w:rPr>
              <w:t xml:space="preserve"> «Череповецкий Центр ППМСП», АОУ ВО ДПО «ВИРО» </w:t>
            </w:r>
          </w:p>
        </w:tc>
        <w:tc>
          <w:tcPr>
            <w:tcW w:w="2551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Увеличение доли педагогических работников, повысивших квалификацию на 3%, по сравнению с последними данными  </w:t>
            </w:r>
          </w:p>
        </w:tc>
      </w:tr>
      <w:tr w:rsidR="00377DA8" w:rsidRPr="00A86BBC" w:rsidTr="00A86BBC">
        <w:trPr>
          <w:trHeight w:val="660"/>
        </w:trPr>
        <w:tc>
          <w:tcPr>
            <w:tcW w:w="993" w:type="dxa"/>
            <w:gridSpan w:val="2"/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6.</w:t>
            </w:r>
          </w:p>
        </w:tc>
        <w:tc>
          <w:tcPr>
            <w:tcW w:w="6237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>Организация и проведение конкурса лучших образовательных практик среди образовательных организаций города Череповца, осуществляющих деятельность по социализации и адаптации детей иностранных граждан</w:t>
            </w:r>
          </w:p>
        </w:tc>
        <w:tc>
          <w:tcPr>
            <w:tcW w:w="1559" w:type="dxa"/>
            <w:gridSpan w:val="2"/>
          </w:tcPr>
          <w:p w:rsidR="00377DA8" w:rsidRPr="00A86BBC" w:rsidRDefault="00377DA8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Октябрь 2026</w:t>
            </w:r>
            <w:r w:rsidR="00777CCD" w:rsidRPr="00A86BBC">
              <w:rPr>
                <w:color w:val="auto"/>
              </w:rPr>
              <w:t xml:space="preserve"> года</w:t>
            </w:r>
          </w:p>
        </w:tc>
        <w:tc>
          <w:tcPr>
            <w:tcW w:w="2268" w:type="dxa"/>
          </w:tcPr>
          <w:p w:rsidR="00377DA8" w:rsidRPr="00A86BBC" w:rsidRDefault="00777CCD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Локальный акт </w:t>
            </w:r>
            <w:proofErr w:type="gramStart"/>
            <w:r w:rsidRPr="00A86BBC">
              <w:rPr>
                <w:color w:val="auto"/>
              </w:rPr>
              <w:t>управления образования мэрии города Череповца</w:t>
            </w:r>
            <w:proofErr w:type="gramEnd"/>
            <w:r w:rsidR="00377DA8" w:rsidRPr="00A86BBC">
              <w:rPr>
                <w:color w:val="auto"/>
              </w:rPr>
              <w:t xml:space="preserve"> </w:t>
            </w:r>
          </w:p>
        </w:tc>
        <w:tc>
          <w:tcPr>
            <w:tcW w:w="2552" w:type="dxa"/>
          </w:tcPr>
          <w:p w:rsidR="00377DA8" w:rsidRPr="00A86BBC" w:rsidRDefault="00377DA8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Управление образования мэрии города Череповца, городская методическая служба, с привлечением БУ </w:t>
            </w:r>
            <w:proofErr w:type="gramStart"/>
            <w:r w:rsidRPr="00A86BBC">
              <w:rPr>
                <w:color w:val="auto"/>
              </w:rPr>
              <w:t>ВО</w:t>
            </w:r>
            <w:proofErr w:type="gramEnd"/>
            <w:r w:rsidRPr="00A86BBC">
              <w:rPr>
                <w:color w:val="auto"/>
              </w:rPr>
              <w:t xml:space="preserve"> «Череповецкий Центр ППМСП», АОУ ВО ДПО «ВИРО»</w:t>
            </w:r>
          </w:p>
        </w:tc>
        <w:tc>
          <w:tcPr>
            <w:tcW w:w="2551" w:type="dxa"/>
          </w:tcPr>
          <w:p w:rsidR="00377DA8" w:rsidRPr="00A86BBC" w:rsidRDefault="00777CCD" w:rsidP="00A86BBC">
            <w:pPr>
              <w:pStyle w:val="Default"/>
              <w:jc w:val="both"/>
              <w:rPr>
                <w:color w:val="auto"/>
              </w:rPr>
            </w:pPr>
            <w:r w:rsidRPr="00A86BBC">
              <w:rPr>
                <w:color w:val="auto"/>
              </w:rPr>
              <w:t xml:space="preserve">Проведен конкурс лучших образовательных практик среди образовательных организаций города Череповца, осуществляющих деятельность по социализации и адаптации детей иностранных граждан. </w:t>
            </w:r>
            <w:r w:rsidR="00377DA8" w:rsidRPr="00A86BBC">
              <w:rPr>
                <w:color w:val="auto"/>
              </w:rPr>
              <w:t>Трансляция лучших практик, создан электронн</w:t>
            </w:r>
            <w:r w:rsidRPr="00A86BBC">
              <w:rPr>
                <w:color w:val="auto"/>
              </w:rPr>
              <w:t xml:space="preserve">ый </w:t>
            </w:r>
            <w:r w:rsidR="00377DA8" w:rsidRPr="00A86BBC">
              <w:rPr>
                <w:color w:val="auto"/>
              </w:rPr>
              <w:t>сборник</w:t>
            </w:r>
          </w:p>
        </w:tc>
      </w:tr>
      <w:tr w:rsidR="00377DA8" w:rsidRPr="00A86BBC" w:rsidTr="00A86BBC">
        <w:trPr>
          <w:trHeight w:val="6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методическому сопровождению педагогического коллектива в области психолого-педагогического сопровождения детей иностранных граждан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План методических мероприятий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города, городская методическая служба, образовательные организации, осуществляющие деятельность по социализации и адаптации детей иностранных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Охват мероприятиями дорожной карты не менее:</w:t>
            </w:r>
          </w:p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50% родителей несовершеннолетних иностранных граждан;</w:t>
            </w:r>
          </w:p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95% несовершеннолетних иностранных граждан</w:t>
            </w:r>
          </w:p>
        </w:tc>
      </w:tr>
      <w:tr w:rsidR="00377DA8" w:rsidRPr="00A86BBC" w:rsidTr="00A86BBC">
        <w:trPr>
          <w:trHeight w:val="6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7.1.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коллективов по теме формирования межкультурной компетентности педагогов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План методических мероприятий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A8" w:rsidRPr="00A86BBC" w:rsidTr="00A86BBC">
        <w:trPr>
          <w:trHeight w:val="6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7.2.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деятельности педагогических коллективов по обучению социальной, языковой и культурной адаптации детей – иностранных граждан.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План методических мероприятий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A8" w:rsidRPr="00A86BBC" w:rsidTr="00A86BBC">
        <w:trPr>
          <w:trHeight w:val="59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работе педагога с родителями несовершеннолетних иностранных граждан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план мероприятий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A8" w:rsidRPr="00A86BBC" w:rsidTr="00A86BBC">
        <w:trPr>
          <w:trHeight w:val="55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8.1.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Поддержка родителей с низким уровнем владения русским языком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план мероприятий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A8" w:rsidRPr="00A86BBC" w:rsidTr="00A86BBC">
        <w:trPr>
          <w:trHeight w:val="56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8.2.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«Истории и традиции школы»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77CCD" w:rsidRPr="00A86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7DA8" w:rsidRPr="00A86BBC" w:rsidRDefault="00777CCD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7DA8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план мероприятий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A8" w:rsidRPr="00A86BBC" w:rsidTr="00A86BBC">
        <w:trPr>
          <w:trHeight w:val="54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8.3.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родителей-мигрантов к подготовке мероприятий этнокультурной тематики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план мероприятий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A8" w:rsidRPr="00A86BBC" w:rsidTr="00A86BBC">
        <w:trPr>
          <w:trHeight w:val="56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8.4.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Создание актива из хорошо адаптированных родителей-мигрантов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77CCD" w:rsidRPr="00A86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7DA8" w:rsidRPr="00A86BBC" w:rsidRDefault="00777CCD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7DA8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A8" w:rsidRPr="00A86BBC" w:rsidTr="00A86BBC">
        <w:trPr>
          <w:trHeight w:val="55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8.5.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Проведение фестивалей национальных культур с привл</w:t>
            </w:r>
            <w:r w:rsidR="00AD28B9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ечением </w:t>
            </w:r>
            <w:proofErr w:type="spellStart"/>
            <w:r w:rsidR="00AD28B9" w:rsidRPr="00A86BBC">
              <w:rPr>
                <w:rFonts w:ascii="Times New Roman" w:hAnsi="Times New Roman" w:cs="Times New Roman"/>
                <w:sz w:val="24"/>
                <w:szCs w:val="24"/>
              </w:rPr>
              <w:t>инокультурных</w:t>
            </w:r>
            <w:proofErr w:type="spellEnd"/>
            <w:r w:rsidR="00AD28B9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777CCD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77DA8" w:rsidRPr="00A86BBC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Городской план мероприятий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A8" w:rsidRPr="00A86BBC" w:rsidTr="00A86BBC">
        <w:trPr>
          <w:trHeight w:val="5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 по работе педагога с ученическим сообществом: класс и школа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план мероприятий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A8" w:rsidRPr="00A86BBC" w:rsidTr="00A86BBC">
        <w:trPr>
          <w:trHeight w:val="46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9.1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Еженедельное поднятие</w:t>
            </w:r>
            <w:r w:rsidR="00AD28B9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Флага Р</w:t>
            </w:r>
            <w:r w:rsidR="00777CCD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AD28B9" w:rsidRPr="00A86BB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77CCD" w:rsidRPr="00A86BBC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="00AD28B9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 и исполнение Гимна Р</w:t>
            </w:r>
            <w:r w:rsidR="00777CCD"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AD28B9" w:rsidRPr="00A86BB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77CCD" w:rsidRPr="00A86BBC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A8" w:rsidRPr="00A86BBC" w:rsidTr="00A86BBC">
        <w:trPr>
          <w:trHeight w:val="6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DA71CE" w:rsidRPr="00A86BBC">
              <w:rPr>
                <w:color w:val="auto"/>
              </w:rPr>
              <w:t>.</w:t>
            </w:r>
            <w:r w:rsidR="00377DA8" w:rsidRPr="00A86BBC">
              <w:rPr>
                <w:color w:val="auto"/>
              </w:rPr>
              <w:t>9.2.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городского фестиваля «Дни национальных культур» («Блюдо народов мира»/ «Традиции народов мира»/ «Игры народов мира») проведение тематических фотоконкурсов, организация мастер-классов, направленных на ознакомление с культурой разных национальностей, организация тематических экскурсий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777CCD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Городской план мероприятий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DA8" w:rsidRPr="00A86BBC" w:rsidRDefault="00377DA8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CD" w:rsidRPr="00A86BBC" w:rsidTr="00A86BBC">
        <w:trPr>
          <w:trHeight w:val="54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777CCD" w:rsidRPr="00A86BBC">
              <w:rPr>
                <w:color w:val="auto"/>
              </w:rPr>
              <w:t>.9.3.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Городской спортивный праздник «Русские народные забавы»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Городской план мероприятий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CD" w:rsidRPr="00A86BBC" w:rsidTr="00A86BBC">
        <w:trPr>
          <w:trHeight w:val="5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777CCD" w:rsidRPr="00A86BBC">
              <w:rPr>
                <w:color w:val="auto"/>
              </w:rPr>
              <w:t>.9.4.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исторической экскурсионной городской программе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Городской план мероприятий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CD" w:rsidRPr="00A86BBC" w:rsidTr="00A86BBC">
        <w:trPr>
          <w:trHeight w:val="59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777CCD" w:rsidRPr="00A86BBC">
              <w:rPr>
                <w:color w:val="auto"/>
              </w:rPr>
              <w:t>.9.5.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Проведение системных тематических викторин: день Государственного герба Российской Федерации, символы России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Городской план мероприятий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CD" w:rsidRPr="00A86BBC" w:rsidTr="00A86BBC">
        <w:trPr>
          <w:trHeight w:val="49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A86BBC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t>5</w:t>
            </w:r>
            <w:r w:rsidR="00777CCD" w:rsidRPr="00A86BBC">
              <w:rPr>
                <w:color w:val="auto"/>
              </w:rPr>
              <w:t>.9.6.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мастер-классов: хохлома, гжель, народный костюм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Городской план мероприятий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CD" w:rsidRPr="00A86BBC" w:rsidTr="00A86BBC">
        <w:trPr>
          <w:trHeight w:val="27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pStyle w:val="Default"/>
              <w:jc w:val="center"/>
              <w:rPr>
                <w:color w:val="auto"/>
              </w:rPr>
            </w:pPr>
            <w:r w:rsidRPr="00A86BBC">
              <w:rPr>
                <w:color w:val="auto"/>
              </w:rPr>
              <w:lastRenderedPageBreak/>
              <w:t>4.9.7.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Ключевые мероприятия:</w:t>
            </w:r>
          </w:p>
          <w:p w:rsidR="00777CCD" w:rsidRPr="00A86BBC" w:rsidRDefault="00777CCD" w:rsidP="00A86BB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час «Истории и традиции школы»;</w:t>
            </w:r>
          </w:p>
          <w:p w:rsidR="00777CCD" w:rsidRPr="00A86BBC" w:rsidRDefault="00777CCD" w:rsidP="00A86BB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творческий конкурс, посвященного Дню народного единства (рисунки/поделки/фото и иное);</w:t>
            </w:r>
          </w:p>
          <w:p w:rsidR="00777CCD" w:rsidRPr="00A86BBC" w:rsidRDefault="00777CCD" w:rsidP="00A86BB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единая тематическая декада, посвященная Дню города (фотоконкурсы, экскурсии);</w:t>
            </w:r>
          </w:p>
          <w:p w:rsidR="00777CCD" w:rsidRPr="00A86BBC" w:rsidRDefault="00777CCD" w:rsidP="00A86BB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день, посвященный Дню народного единства «Все народы России»;</w:t>
            </w:r>
          </w:p>
          <w:p w:rsidR="00777CCD" w:rsidRPr="00A86BBC" w:rsidRDefault="00777CCD" w:rsidP="00A86BB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творческие/патриотические/спортивные мероприятия, посвященные Дню защитника Отечества;</w:t>
            </w:r>
          </w:p>
          <w:p w:rsidR="00777CCD" w:rsidRPr="00A86BBC" w:rsidRDefault="00777CCD" w:rsidP="00A86BB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городская «Широкая масленица» (история и традиции праздника);</w:t>
            </w:r>
          </w:p>
          <w:p w:rsidR="00777CCD" w:rsidRPr="00A86BBC" w:rsidRDefault="00777CCD" w:rsidP="00A86BB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русской классики «Звонкая лира» среди детей мигрантов школ города;</w:t>
            </w:r>
          </w:p>
          <w:p w:rsidR="00777CCD" w:rsidRPr="00A86BBC" w:rsidRDefault="00777CCD" w:rsidP="00A86BB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организация групп многонационального состава спортивной направленности в пришкольном летнем лагере (каратэ, вольная борьба)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BC">
              <w:rPr>
                <w:rFonts w:ascii="Times New Roman" w:hAnsi="Times New Roman" w:cs="Times New Roman"/>
                <w:sz w:val="24"/>
                <w:szCs w:val="24"/>
              </w:rPr>
              <w:t>Городской план мероприятий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CCD" w:rsidRPr="00A86BBC" w:rsidRDefault="00777CCD" w:rsidP="00A8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29A" w:rsidRPr="00A86BBC" w:rsidRDefault="0030329A" w:rsidP="00A86BB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30329A" w:rsidRPr="00A86BBC" w:rsidSect="00A86BBC">
      <w:footerReference w:type="default" r:id="rId9"/>
      <w:type w:val="oddPage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FC3" w:rsidRDefault="00207FC3">
      <w:pPr>
        <w:spacing w:after="0" w:line="240" w:lineRule="auto"/>
      </w:pPr>
      <w:r>
        <w:separator/>
      </w:r>
    </w:p>
  </w:endnote>
  <w:endnote w:type="continuationSeparator" w:id="0">
    <w:p w:rsidR="00207FC3" w:rsidRDefault="0020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797162"/>
      <w:docPartObj>
        <w:docPartGallery w:val="Page Numbers (Bottom of Page)"/>
        <w:docPartUnique/>
      </w:docPartObj>
    </w:sdtPr>
    <w:sdtContent>
      <w:p w:rsidR="00A86BBC" w:rsidRDefault="00A86BBC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86BBC" w:rsidRDefault="00A86BB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FC3" w:rsidRDefault="00207FC3">
      <w:pPr>
        <w:spacing w:after="0" w:line="240" w:lineRule="auto"/>
      </w:pPr>
      <w:r>
        <w:separator/>
      </w:r>
    </w:p>
  </w:footnote>
  <w:footnote w:type="continuationSeparator" w:id="0">
    <w:p w:rsidR="00207FC3" w:rsidRDefault="00207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509AC"/>
    <w:multiLevelType w:val="hybridMultilevel"/>
    <w:tmpl w:val="644C24CA"/>
    <w:lvl w:ilvl="0" w:tplc="BEA4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4AB0AC">
      <w:start w:val="1"/>
      <w:numFmt w:val="lowerLetter"/>
      <w:lvlText w:val="%2."/>
      <w:lvlJc w:val="left"/>
      <w:pPr>
        <w:ind w:left="1440" w:hanging="360"/>
      </w:pPr>
    </w:lvl>
    <w:lvl w:ilvl="2" w:tplc="5E648422">
      <w:start w:val="1"/>
      <w:numFmt w:val="lowerRoman"/>
      <w:lvlText w:val="%3."/>
      <w:lvlJc w:val="right"/>
      <w:pPr>
        <w:ind w:left="2160" w:hanging="180"/>
      </w:pPr>
    </w:lvl>
    <w:lvl w:ilvl="3" w:tplc="89DE7C3E">
      <w:start w:val="1"/>
      <w:numFmt w:val="decimal"/>
      <w:lvlText w:val="%4."/>
      <w:lvlJc w:val="left"/>
      <w:pPr>
        <w:ind w:left="2880" w:hanging="360"/>
      </w:pPr>
    </w:lvl>
    <w:lvl w:ilvl="4" w:tplc="B71C31F0">
      <w:start w:val="1"/>
      <w:numFmt w:val="lowerLetter"/>
      <w:lvlText w:val="%5."/>
      <w:lvlJc w:val="left"/>
      <w:pPr>
        <w:ind w:left="3600" w:hanging="360"/>
      </w:pPr>
    </w:lvl>
    <w:lvl w:ilvl="5" w:tplc="0DE8E34C">
      <w:start w:val="1"/>
      <w:numFmt w:val="lowerRoman"/>
      <w:lvlText w:val="%6."/>
      <w:lvlJc w:val="right"/>
      <w:pPr>
        <w:ind w:left="4320" w:hanging="180"/>
      </w:pPr>
    </w:lvl>
    <w:lvl w:ilvl="6" w:tplc="92069390">
      <w:start w:val="1"/>
      <w:numFmt w:val="decimal"/>
      <w:lvlText w:val="%7."/>
      <w:lvlJc w:val="left"/>
      <w:pPr>
        <w:ind w:left="5040" w:hanging="360"/>
      </w:pPr>
    </w:lvl>
    <w:lvl w:ilvl="7" w:tplc="995CE53A">
      <w:start w:val="1"/>
      <w:numFmt w:val="lowerLetter"/>
      <w:lvlText w:val="%8."/>
      <w:lvlJc w:val="left"/>
      <w:pPr>
        <w:ind w:left="5760" w:hanging="360"/>
      </w:pPr>
    </w:lvl>
    <w:lvl w:ilvl="8" w:tplc="6914A7F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1170D"/>
    <w:multiLevelType w:val="hybridMultilevel"/>
    <w:tmpl w:val="14D231BC"/>
    <w:lvl w:ilvl="0" w:tplc="87044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0ADD00">
      <w:start w:val="1"/>
      <w:numFmt w:val="lowerLetter"/>
      <w:lvlText w:val="%2."/>
      <w:lvlJc w:val="left"/>
      <w:pPr>
        <w:ind w:left="1440" w:hanging="360"/>
      </w:pPr>
    </w:lvl>
    <w:lvl w:ilvl="2" w:tplc="C2167F44">
      <w:start w:val="1"/>
      <w:numFmt w:val="lowerRoman"/>
      <w:lvlText w:val="%3."/>
      <w:lvlJc w:val="right"/>
      <w:pPr>
        <w:ind w:left="2160" w:hanging="180"/>
      </w:pPr>
    </w:lvl>
    <w:lvl w:ilvl="3" w:tplc="C1B00AD4">
      <w:start w:val="1"/>
      <w:numFmt w:val="decimal"/>
      <w:lvlText w:val="%4."/>
      <w:lvlJc w:val="left"/>
      <w:pPr>
        <w:ind w:left="2880" w:hanging="360"/>
      </w:pPr>
    </w:lvl>
    <w:lvl w:ilvl="4" w:tplc="C10EA92C">
      <w:start w:val="1"/>
      <w:numFmt w:val="lowerLetter"/>
      <w:lvlText w:val="%5."/>
      <w:lvlJc w:val="left"/>
      <w:pPr>
        <w:ind w:left="3600" w:hanging="360"/>
      </w:pPr>
    </w:lvl>
    <w:lvl w:ilvl="5" w:tplc="95DA50AA">
      <w:start w:val="1"/>
      <w:numFmt w:val="lowerRoman"/>
      <w:lvlText w:val="%6."/>
      <w:lvlJc w:val="right"/>
      <w:pPr>
        <w:ind w:left="4320" w:hanging="180"/>
      </w:pPr>
    </w:lvl>
    <w:lvl w:ilvl="6" w:tplc="1B502FEE">
      <w:start w:val="1"/>
      <w:numFmt w:val="decimal"/>
      <w:lvlText w:val="%7."/>
      <w:lvlJc w:val="left"/>
      <w:pPr>
        <w:ind w:left="5040" w:hanging="360"/>
      </w:pPr>
    </w:lvl>
    <w:lvl w:ilvl="7" w:tplc="0374DF2A">
      <w:start w:val="1"/>
      <w:numFmt w:val="lowerLetter"/>
      <w:lvlText w:val="%8."/>
      <w:lvlJc w:val="left"/>
      <w:pPr>
        <w:ind w:left="5760" w:hanging="360"/>
      </w:pPr>
    </w:lvl>
    <w:lvl w:ilvl="8" w:tplc="097C2B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9A"/>
    <w:rsid w:val="00095E70"/>
    <w:rsid w:val="000D62D6"/>
    <w:rsid w:val="00143AF5"/>
    <w:rsid w:val="001812AB"/>
    <w:rsid w:val="001B6DAD"/>
    <w:rsid w:val="00207FC3"/>
    <w:rsid w:val="002331E9"/>
    <w:rsid w:val="00234EA7"/>
    <w:rsid w:val="00265E1E"/>
    <w:rsid w:val="002961E7"/>
    <w:rsid w:val="002C44C5"/>
    <w:rsid w:val="002C4EF5"/>
    <w:rsid w:val="0030329A"/>
    <w:rsid w:val="0034014A"/>
    <w:rsid w:val="0036596C"/>
    <w:rsid w:val="00377DA8"/>
    <w:rsid w:val="003D26E5"/>
    <w:rsid w:val="003D459C"/>
    <w:rsid w:val="00402142"/>
    <w:rsid w:val="00444317"/>
    <w:rsid w:val="004929C1"/>
    <w:rsid w:val="004F7E76"/>
    <w:rsid w:val="0051497E"/>
    <w:rsid w:val="0055377F"/>
    <w:rsid w:val="005563B9"/>
    <w:rsid w:val="005652B4"/>
    <w:rsid w:val="00566498"/>
    <w:rsid w:val="00577673"/>
    <w:rsid w:val="00582F4C"/>
    <w:rsid w:val="005A7EDF"/>
    <w:rsid w:val="005B1F0D"/>
    <w:rsid w:val="00675732"/>
    <w:rsid w:val="006E4591"/>
    <w:rsid w:val="007432A7"/>
    <w:rsid w:val="007628EB"/>
    <w:rsid w:val="00777CCD"/>
    <w:rsid w:val="007C74E4"/>
    <w:rsid w:val="00816D06"/>
    <w:rsid w:val="008A4B10"/>
    <w:rsid w:val="00924A60"/>
    <w:rsid w:val="00971B64"/>
    <w:rsid w:val="00987ABB"/>
    <w:rsid w:val="009B706F"/>
    <w:rsid w:val="009D6E2B"/>
    <w:rsid w:val="009F238A"/>
    <w:rsid w:val="00A04DBA"/>
    <w:rsid w:val="00A321E0"/>
    <w:rsid w:val="00A371EB"/>
    <w:rsid w:val="00A86BBC"/>
    <w:rsid w:val="00A91242"/>
    <w:rsid w:val="00AA5E66"/>
    <w:rsid w:val="00AA6419"/>
    <w:rsid w:val="00AD28B9"/>
    <w:rsid w:val="00AD455F"/>
    <w:rsid w:val="00AD62F0"/>
    <w:rsid w:val="00AE3CA9"/>
    <w:rsid w:val="00AF6607"/>
    <w:rsid w:val="00B354CF"/>
    <w:rsid w:val="00B751F9"/>
    <w:rsid w:val="00BF6BD7"/>
    <w:rsid w:val="00CC2129"/>
    <w:rsid w:val="00CE536D"/>
    <w:rsid w:val="00D0171D"/>
    <w:rsid w:val="00D074D5"/>
    <w:rsid w:val="00D54E3B"/>
    <w:rsid w:val="00D73149"/>
    <w:rsid w:val="00DA533E"/>
    <w:rsid w:val="00DA71CE"/>
    <w:rsid w:val="00DC3CE8"/>
    <w:rsid w:val="00E00DEB"/>
    <w:rsid w:val="00E2374F"/>
    <w:rsid w:val="00EB2DB0"/>
    <w:rsid w:val="00EB7152"/>
    <w:rsid w:val="00ED15DC"/>
    <w:rsid w:val="00F43355"/>
    <w:rsid w:val="00F530F8"/>
    <w:rsid w:val="00F5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22">
    <w:name w:val="Quote"/>
    <w:basedOn w:val="a"/>
    <w:next w:val="a"/>
    <w:link w:val="23"/>
    <w:uiPriority w:val="29"/>
    <w:qFormat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000000" w:themeColor="text1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22">
    <w:name w:val="Quote"/>
    <w:basedOn w:val="a"/>
    <w:next w:val="a"/>
    <w:link w:val="23"/>
    <w:uiPriority w:val="29"/>
    <w:qFormat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000000" w:themeColor="text1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BD"/>
    <w:rsid w:val="00174221"/>
    <w:rsid w:val="0049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39AB6ABE3A4CF3B8EBD61E6EA3236E">
    <w:name w:val="6239AB6ABE3A4CF3B8EBD61E6EA3236E"/>
    <w:rsid w:val="00496C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39AB6ABE3A4CF3B8EBD61E6EA3236E">
    <w:name w:val="6239AB6ABE3A4CF3B8EBD61E6EA3236E"/>
    <w:rsid w:val="00496C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15A0C-2844-4DF7-849A-BF16F5B3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3992</Words>
  <Characters>22756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shergvladimir@live.ru</cp:lastModifiedBy>
  <cp:revision>2</cp:revision>
  <cp:lastPrinted>2025-12-16T05:05:00Z</cp:lastPrinted>
  <dcterms:created xsi:type="dcterms:W3CDTF">2025-12-22T13:40:00Z</dcterms:created>
  <dcterms:modified xsi:type="dcterms:W3CDTF">2025-12-22T13:40:00Z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-1148294706</vt:i4>
  </property>
  <property fmtid="{D5CDD505-2E9C-101B-9397-08002B2CF9AE}" pid="3" name="_NewReviewCycle">
    <vt:lpwstr/>
  </property>
  <property fmtid="{D5CDD505-2E9C-101B-9397-08002B2CF9AE}" pid="4" name="_EmailSubject">
    <vt:lpwstr>Дорожная карта по работе с мигрантами</vt:lpwstr>
  </property>
  <property fmtid="{D5CDD505-2E9C-101B-9397-08002B2CF9AE}" pid="5" name="_AuthorEmail">
    <vt:lpwstr>baldycheva.iv@cherepovetscity.ru</vt:lpwstr>
  </property>
  <property fmtid="{D5CDD505-2E9C-101B-9397-08002B2CF9AE}" pid="6" name="_AuthorEmailDisplayName">
    <vt:lpwstr>Балдычева Ирина Викторовна</vt:lpwstr>
  </property>
</Properties>
</file>